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2" w:rsidRPr="00396F93" w:rsidRDefault="00DA0282" w:rsidP="00DA0282">
      <w:pPr>
        <w:pStyle w:val="6"/>
        <w:jc w:val="center"/>
        <w:rPr>
          <w:sz w:val="28"/>
          <w:szCs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2634615</wp:posOffset>
            </wp:positionH>
            <wp:positionV relativeFrom="paragraph">
              <wp:posOffset>-326390</wp:posOffset>
            </wp:positionV>
            <wp:extent cx="619125" cy="7524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076">
        <w:rPr>
          <w:lang w:val="uk-UA"/>
        </w:rPr>
        <w:br w:type="textWrapping" w:clear="all"/>
      </w:r>
      <w:r w:rsidRPr="00396F93">
        <w:rPr>
          <w:sz w:val="28"/>
          <w:szCs w:val="28"/>
          <w:lang w:val="uk-UA"/>
        </w:rPr>
        <w:t>Сумська  обласна  державна  адміністрація</w:t>
      </w:r>
    </w:p>
    <w:p w:rsidR="00DA0282" w:rsidRPr="00396F93" w:rsidRDefault="00DA0282" w:rsidP="00DA0282">
      <w:pPr>
        <w:pStyle w:val="3"/>
        <w:jc w:val="center"/>
        <w:rPr>
          <w:b/>
          <w:bCs/>
          <w:sz w:val="28"/>
          <w:szCs w:val="28"/>
          <w:lang w:val="uk-UA"/>
        </w:rPr>
      </w:pPr>
      <w:r w:rsidRPr="00396F93">
        <w:rPr>
          <w:b/>
          <w:bCs/>
          <w:sz w:val="28"/>
          <w:szCs w:val="28"/>
          <w:lang w:val="uk-UA"/>
        </w:rPr>
        <w:t xml:space="preserve">ДЕПАРТАМЕНТ ОСВІТИ І НАУКИ </w:t>
      </w:r>
    </w:p>
    <w:p w:rsidR="00DA0282" w:rsidRPr="00396F93" w:rsidRDefault="00DA0282" w:rsidP="00DA0282">
      <w:pPr>
        <w:pStyle w:val="5"/>
        <w:spacing w:before="0" w:after="0"/>
        <w:jc w:val="center"/>
        <w:rPr>
          <w:i w:val="0"/>
          <w:iCs w:val="0"/>
          <w:sz w:val="28"/>
          <w:szCs w:val="28"/>
          <w:lang w:val="uk-UA"/>
        </w:rPr>
      </w:pPr>
      <w:r w:rsidRPr="00396F93">
        <w:rPr>
          <w:i w:val="0"/>
          <w:iCs w:val="0"/>
          <w:sz w:val="28"/>
          <w:szCs w:val="28"/>
          <w:lang w:val="uk-UA"/>
        </w:rPr>
        <w:t>НАКАЗ</w:t>
      </w:r>
    </w:p>
    <w:p w:rsidR="00DA0282" w:rsidRPr="005B7076" w:rsidRDefault="00DA0282" w:rsidP="00DA0282">
      <w:pPr>
        <w:jc w:val="center"/>
        <w:rPr>
          <w:lang w:val="uk-UA"/>
        </w:rPr>
      </w:pPr>
    </w:p>
    <w:p w:rsidR="00DA0282" w:rsidRPr="008A3866" w:rsidRDefault="00DA0282" w:rsidP="00DA0282">
      <w:pPr>
        <w:jc w:val="both"/>
        <w:rPr>
          <w:rFonts w:ascii="Tahoma" w:hAnsi="Tahoma" w:cs="Tahoma"/>
          <w:snapToGrid w:val="0"/>
          <w:u w:val="single"/>
          <w:lang w:val="uk-UA"/>
        </w:rPr>
      </w:pPr>
      <w:r w:rsidRPr="008A3866">
        <w:rPr>
          <w:sz w:val="27"/>
          <w:szCs w:val="27"/>
          <w:u w:val="single"/>
          <w:lang w:val="uk-UA"/>
        </w:rPr>
        <w:t>13.05.2017</w:t>
      </w:r>
      <w:r w:rsidRPr="008A3866">
        <w:rPr>
          <w:sz w:val="27"/>
          <w:szCs w:val="27"/>
          <w:lang w:val="uk-UA"/>
        </w:rPr>
        <w:tab/>
      </w:r>
      <w:r w:rsidRPr="005B7076">
        <w:rPr>
          <w:lang w:val="uk-UA"/>
        </w:rPr>
        <w:t xml:space="preserve">                                      </w:t>
      </w:r>
      <w:r>
        <w:rPr>
          <w:lang w:val="uk-UA"/>
        </w:rPr>
        <w:tab/>
        <w:t xml:space="preserve">  </w:t>
      </w:r>
      <w:r w:rsidRPr="005B7076">
        <w:rPr>
          <w:lang w:val="uk-UA"/>
        </w:rPr>
        <w:t>м. Суми</w:t>
      </w:r>
      <w:r w:rsidRPr="005B7076">
        <w:rPr>
          <w:lang w:val="uk-UA"/>
        </w:rPr>
        <w:tab/>
      </w:r>
      <w:r w:rsidRPr="005B7076">
        <w:rPr>
          <w:lang w:val="uk-UA"/>
        </w:rPr>
        <w:tab/>
      </w:r>
      <w:r w:rsidRPr="005B7076">
        <w:rPr>
          <w:lang w:val="uk-UA"/>
        </w:rPr>
        <w:tab/>
        <w:t xml:space="preserve">                 </w:t>
      </w:r>
      <w:r>
        <w:rPr>
          <w:sz w:val="28"/>
          <w:szCs w:val="28"/>
          <w:u w:val="single"/>
          <w:lang w:val="uk-UA"/>
        </w:rPr>
        <w:t xml:space="preserve">  308- ОД  </w:t>
      </w:r>
    </w:p>
    <w:p w:rsidR="00DA0282" w:rsidRPr="005B7076" w:rsidRDefault="00DA0282" w:rsidP="00DA0282">
      <w:pPr>
        <w:jc w:val="both"/>
        <w:rPr>
          <w:rFonts w:ascii="Tahoma" w:hAnsi="Tahoma" w:cs="Tahoma"/>
          <w:snapToGrid w:val="0"/>
          <w:lang w:val="uk-UA"/>
        </w:rPr>
      </w:pPr>
    </w:p>
    <w:tbl>
      <w:tblPr>
        <w:tblW w:w="4609" w:type="dxa"/>
        <w:tblInd w:w="-106" w:type="dxa"/>
        <w:tblLook w:val="01E0"/>
      </w:tblPr>
      <w:tblGrid>
        <w:gridCol w:w="4609"/>
      </w:tblGrid>
      <w:tr w:rsidR="00DA0282" w:rsidRPr="00380B20" w:rsidTr="00425BF7">
        <w:tc>
          <w:tcPr>
            <w:tcW w:w="4609" w:type="dxa"/>
          </w:tcPr>
          <w:p w:rsidR="00DA0282" w:rsidRPr="00380B20" w:rsidRDefault="00DA0282" w:rsidP="00425BF7">
            <w:pPr>
              <w:tabs>
                <w:tab w:val="left" w:pos="3961"/>
              </w:tabs>
              <w:jc w:val="both"/>
              <w:rPr>
                <w:sz w:val="27"/>
                <w:szCs w:val="27"/>
                <w:lang w:val="uk-UA"/>
              </w:rPr>
            </w:pPr>
            <w:r w:rsidRPr="00380B20">
              <w:rPr>
                <w:sz w:val="27"/>
                <w:szCs w:val="27"/>
                <w:lang w:val="uk-UA"/>
              </w:rPr>
              <w:t>Про підсумки ІІ етапу Всеукраїнського конкурсу фахової майстерності серед учнів професійно-технічних навчальних закладів за професією «Маляр»</w:t>
            </w:r>
          </w:p>
        </w:tc>
        <w:bookmarkStart w:id="0" w:name="_GoBack"/>
        <w:bookmarkEnd w:id="0"/>
      </w:tr>
    </w:tbl>
    <w:p w:rsidR="00DA0282" w:rsidRPr="00380B20" w:rsidRDefault="00DA0282" w:rsidP="00DA0282">
      <w:pPr>
        <w:rPr>
          <w:sz w:val="27"/>
          <w:szCs w:val="27"/>
          <w:lang w:val="uk-UA"/>
        </w:rPr>
      </w:pPr>
    </w:p>
    <w:p w:rsidR="00DA0282" w:rsidRPr="00380B20" w:rsidRDefault="00DA0282" w:rsidP="00DA0282">
      <w:pPr>
        <w:tabs>
          <w:tab w:val="left" w:pos="702"/>
        </w:tabs>
        <w:ind w:firstLine="792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 xml:space="preserve">На виконання наказу Департаменту освіти і науки Сумської обласної державної адміністрації від 13.04.2017 № 228-ОД «Про організацію та проведення ІІ етапу Всеукраїнських конкурсів фахової майстерності серед учнів професійно-технічних навчальних закладів у 2016-2017 навчальному році» 11.05.2017 на базі державного навчального закладу «Сумський хіміко-технологічний центр професійно-технічної освіти» відбувся ІІ етап Всеукраїнського конкурсу фахової майстерності серед учнів професійно-технічних навчальних закладів за професією «Маляр». </w:t>
      </w:r>
    </w:p>
    <w:p w:rsidR="00DA0282" w:rsidRPr="00380B20" w:rsidRDefault="00DA0282" w:rsidP="00DA0282">
      <w:pPr>
        <w:shd w:val="clear" w:color="auto" w:fill="FFFFFF"/>
        <w:ind w:left="14" w:right="5" w:firstLine="701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 xml:space="preserve">У конкурсі взяли участь 4 переможці І етапу конкурсу, </w:t>
      </w:r>
      <w:r w:rsidRPr="00380B20">
        <w:rPr>
          <w:color w:val="000000"/>
          <w:sz w:val="27"/>
          <w:szCs w:val="27"/>
          <w:lang w:val="uk-UA"/>
        </w:rPr>
        <w:t>що проводився в професійно-технічних навчальних закладах області.</w:t>
      </w:r>
      <w:r w:rsidRPr="00380B20">
        <w:rPr>
          <w:sz w:val="27"/>
          <w:szCs w:val="27"/>
          <w:lang w:val="uk-UA"/>
        </w:rPr>
        <w:t xml:space="preserve"> Основними критеріями оцінювання результатів виконання завдань були глибина знань програмового матеріалу, рівень умінь та навичок із використання сучасних технологій опоряджувальних робіт.</w:t>
      </w:r>
    </w:p>
    <w:p w:rsidR="00DA0282" w:rsidRPr="00380B20" w:rsidRDefault="00DA0282" w:rsidP="00DA0282">
      <w:pPr>
        <w:ind w:firstLine="709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>Значну роботу з питань організації конкурсу, підготовки навчально-матеріальної бази проведено педагогічним колективом державного  навчального закладу «Сумський хіміко-технологічний центр професійно-технічної освіти» (Мірошниченко Г.В.). Конкурс організовано на високому професійному рівні.</w:t>
      </w:r>
    </w:p>
    <w:p w:rsidR="00DA0282" w:rsidRPr="00380B20" w:rsidRDefault="00DA0282" w:rsidP="00DA0282">
      <w:pPr>
        <w:ind w:firstLine="709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 xml:space="preserve">Результати конкурсу свідчать, що високий рівень знань з теоретичної підготовки при виконанні завдань на персональному комп’ютері з предметів професійно-теоретичної підготовки показав учень </w:t>
      </w:r>
      <w:proofErr w:type="spellStart"/>
      <w:r w:rsidRPr="00380B20">
        <w:rPr>
          <w:sz w:val="27"/>
          <w:szCs w:val="27"/>
          <w:lang w:val="uk-UA"/>
        </w:rPr>
        <w:t>Грицаєнко</w:t>
      </w:r>
      <w:proofErr w:type="spellEnd"/>
      <w:r w:rsidRPr="00380B20">
        <w:rPr>
          <w:sz w:val="27"/>
          <w:szCs w:val="27"/>
          <w:lang w:val="uk-UA"/>
        </w:rPr>
        <w:t xml:space="preserve"> Артем (ДНЗ «Сумське міжрегіональне вище професійне училище»). </w:t>
      </w:r>
    </w:p>
    <w:p w:rsidR="00DA0282" w:rsidRPr="00380B20" w:rsidRDefault="00DA0282" w:rsidP="00DA0282">
      <w:pPr>
        <w:ind w:firstLine="709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 xml:space="preserve">У практичному турі високу професійну майстерність при обклеюванні стін легкими паперовими шпалерами заздалегідь підготовленої та заґрунтованої поверхні продемонстрували учні </w:t>
      </w:r>
      <w:proofErr w:type="spellStart"/>
      <w:r w:rsidRPr="00380B20">
        <w:rPr>
          <w:sz w:val="27"/>
          <w:szCs w:val="27"/>
          <w:lang w:val="uk-UA"/>
        </w:rPr>
        <w:t>Грицаєнко</w:t>
      </w:r>
      <w:proofErr w:type="spellEnd"/>
      <w:r w:rsidRPr="00380B20">
        <w:rPr>
          <w:sz w:val="27"/>
          <w:szCs w:val="27"/>
          <w:lang w:val="uk-UA"/>
        </w:rPr>
        <w:t xml:space="preserve"> Артем (ДНЗ «Сумське міжрегіональне вище професійне училище») та </w:t>
      </w:r>
      <w:proofErr w:type="spellStart"/>
      <w:r w:rsidRPr="00380B20">
        <w:rPr>
          <w:sz w:val="27"/>
          <w:szCs w:val="27"/>
          <w:lang w:val="uk-UA"/>
        </w:rPr>
        <w:t>Левшин</w:t>
      </w:r>
      <w:proofErr w:type="spellEnd"/>
      <w:r w:rsidRPr="00380B20">
        <w:rPr>
          <w:sz w:val="27"/>
          <w:szCs w:val="27"/>
          <w:lang w:val="uk-UA"/>
        </w:rPr>
        <w:t xml:space="preserve"> </w:t>
      </w:r>
      <w:proofErr w:type="spellStart"/>
      <w:r w:rsidRPr="00380B20">
        <w:rPr>
          <w:sz w:val="27"/>
          <w:szCs w:val="27"/>
          <w:lang w:val="uk-UA"/>
        </w:rPr>
        <w:t>Марк</w:t>
      </w:r>
      <w:proofErr w:type="spellEnd"/>
      <w:r w:rsidRPr="00380B20">
        <w:rPr>
          <w:sz w:val="27"/>
          <w:szCs w:val="27"/>
          <w:lang w:val="uk-UA"/>
        </w:rPr>
        <w:t xml:space="preserve"> (ДНЗ «Білопільське вище професійне училище»).  Низький рівень теоретичних знань показав учень </w:t>
      </w:r>
      <w:proofErr w:type="spellStart"/>
      <w:r w:rsidRPr="00380B20">
        <w:rPr>
          <w:sz w:val="27"/>
          <w:szCs w:val="27"/>
          <w:lang w:val="uk-UA"/>
        </w:rPr>
        <w:t>Колошиц</w:t>
      </w:r>
      <w:proofErr w:type="spellEnd"/>
      <w:r w:rsidRPr="00380B20">
        <w:rPr>
          <w:sz w:val="27"/>
          <w:szCs w:val="27"/>
          <w:lang w:val="uk-UA"/>
        </w:rPr>
        <w:t xml:space="preserve"> Микола (ДПТНЗ «Конотопський професійний ліцей»).</w:t>
      </w:r>
    </w:p>
    <w:p w:rsidR="00DA0282" w:rsidRPr="00380B20" w:rsidRDefault="00DA0282" w:rsidP="00DA0282">
      <w:pPr>
        <w:ind w:firstLine="709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>Ураховуючи вищезазначене, на під</w:t>
      </w:r>
      <w:r>
        <w:rPr>
          <w:sz w:val="27"/>
          <w:szCs w:val="27"/>
          <w:lang w:val="uk-UA"/>
        </w:rPr>
        <w:t>ставі протоколів засідання журі</w:t>
      </w:r>
      <w:r w:rsidRPr="00380B20">
        <w:rPr>
          <w:sz w:val="27"/>
          <w:szCs w:val="27"/>
          <w:lang w:val="uk-UA"/>
        </w:rPr>
        <w:t xml:space="preserve"> ІІ етапу конкурсу</w:t>
      </w:r>
    </w:p>
    <w:p w:rsidR="00DA0282" w:rsidRPr="00380B20" w:rsidRDefault="00DA0282" w:rsidP="00DA0282">
      <w:pPr>
        <w:ind w:firstLine="72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>НАКАЗУЮ:</w:t>
      </w:r>
    </w:p>
    <w:p w:rsidR="00DA0282" w:rsidRDefault="00DA0282" w:rsidP="00DA0282">
      <w:pPr>
        <w:pStyle w:val="2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380B20">
        <w:rPr>
          <w:sz w:val="27"/>
          <w:szCs w:val="27"/>
        </w:rPr>
        <w:t>Узяти до відома підсумковий протокол теоретичного та практичного турів ІІ етапу Всеукраїнського конкурсу фахової майстерності серед учнів професійно-технічних навчальних закладів за професією «Маляр» (додається).</w:t>
      </w:r>
    </w:p>
    <w:p w:rsidR="00DA0282" w:rsidRDefault="00DA0282" w:rsidP="00DA0282">
      <w:pPr>
        <w:pStyle w:val="2"/>
        <w:tabs>
          <w:tab w:val="left" w:pos="1080"/>
        </w:tabs>
        <w:ind w:left="709"/>
        <w:jc w:val="both"/>
        <w:rPr>
          <w:sz w:val="27"/>
          <w:szCs w:val="27"/>
        </w:rPr>
      </w:pPr>
    </w:p>
    <w:p w:rsidR="00DA0282" w:rsidRDefault="00DA0282" w:rsidP="00DA0282">
      <w:pPr>
        <w:pStyle w:val="2"/>
        <w:tabs>
          <w:tab w:val="left" w:pos="1080"/>
        </w:tabs>
        <w:ind w:left="709"/>
        <w:jc w:val="both"/>
        <w:rPr>
          <w:sz w:val="27"/>
          <w:szCs w:val="27"/>
        </w:rPr>
      </w:pPr>
    </w:p>
    <w:p w:rsidR="00DA0282" w:rsidRDefault="00DA0282" w:rsidP="00DA0282">
      <w:pPr>
        <w:pStyle w:val="2"/>
        <w:tabs>
          <w:tab w:val="left" w:pos="1080"/>
        </w:tabs>
        <w:ind w:left="70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</w:p>
    <w:p w:rsidR="00DA0282" w:rsidRPr="00380B20" w:rsidRDefault="00DA0282" w:rsidP="00DA0282">
      <w:pPr>
        <w:pStyle w:val="2"/>
        <w:tabs>
          <w:tab w:val="left" w:pos="1080"/>
        </w:tabs>
        <w:ind w:left="709"/>
        <w:jc w:val="both"/>
        <w:rPr>
          <w:sz w:val="27"/>
          <w:szCs w:val="27"/>
        </w:rPr>
      </w:pPr>
    </w:p>
    <w:p w:rsidR="00DA0282" w:rsidRPr="00380B20" w:rsidRDefault="00DA0282" w:rsidP="00DA0282">
      <w:pPr>
        <w:numPr>
          <w:ilvl w:val="0"/>
          <w:numId w:val="1"/>
        </w:numPr>
        <w:tabs>
          <w:tab w:val="left" w:pos="1153"/>
        </w:tabs>
        <w:ind w:left="72" w:firstLine="637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 xml:space="preserve">Визнати переможцем ІІ етапу Всеукраїнського конкурсу фахової майстерності серед учнів професійно-технічних навчальних закладів за професією «Маляр» </w:t>
      </w:r>
      <w:proofErr w:type="spellStart"/>
      <w:r w:rsidRPr="00380B20">
        <w:rPr>
          <w:sz w:val="27"/>
          <w:szCs w:val="27"/>
          <w:lang w:val="uk-UA"/>
        </w:rPr>
        <w:t>Грицаєнка</w:t>
      </w:r>
      <w:proofErr w:type="spellEnd"/>
      <w:r w:rsidRPr="00380B20">
        <w:rPr>
          <w:sz w:val="27"/>
          <w:szCs w:val="27"/>
          <w:lang w:val="uk-UA"/>
        </w:rPr>
        <w:t xml:space="preserve"> Артема (ДНЗ «Сумське міжрегіональне вище професійне училище»).</w:t>
      </w:r>
    </w:p>
    <w:p w:rsidR="00DA0282" w:rsidRPr="00380B20" w:rsidRDefault="00DA0282" w:rsidP="00DA0282">
      <w:pPr>
        <w:numPr>
          <w:ilvl w:val="0"/>
          <w:numId w:val="1"/>
        </w:numPr>
        <w:tabs>
          <w:tab w:val="left" w:pos="993"/>
          <w:tab w:val="left" w:pos="1153"/>
        </w:tabs>
        <w:ind w:left="0" w:firstLine="709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 xml:space="preserve">Нагородити переможця ІІ етапу Всеукраїнського конкурсу дипломом  Департаменту освіти і науки Сумської обласної державної адміністрації  </w:t>
      </w:r>
    </w:p>
    <w:p w:rsidR="00DA0282" w:rsidRPr="00380B20" w:rsidRDefault="00DA0282" w:rsidP="00DA0282">
      <w:pPr>
        <w:numPr>
          <w:ilvl w:val="0"/>
          <w:numId w:val="1"/>
        </w:numPr>
        <w:tabs>
          <w:tab w:val="left" w:pos="993"/>
          <w:tab w:val="left" w:pos="1153"/>
        </w:tabs>
        <w:ind w:left="0" w:firstLine="709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 xml:space="preserve"> Скласти подяку колективу державного  навчального закладу «Сумський хіміко-технологічний центр професійно-технічної освіти» (Мірошниченко Г.В.) за високий рівень організації та проведення ІІ етапу Всеукраїнського конкурсу фахової майстерності.</w:t>
      </w:r>
    </w:p>
    <w:p w:rsidR="00DA0282" w:rsidRPr="00380B20" w:rsidRDefault="00DA0282" w:rsidP="00DA02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proofErr w:type="spellStart"/>
      <w:r w:rsidRPr="00380B20">
        <w:rPr>
          <w:sz w:val="27"/>
          <w:szCs w:val="27"/>
          <w:lang w:val="uk-UA"/>
        </w:rPr>
        <w:t>В.о</w:t>
      </w:r>
      <w:proofErr w:type="spellEnd"/>
      <w:r w:rsidRPr="00380B20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</w:t>
      </w:r>
      <w:r w:rsidRPr="00380B20">
        <w:rPr>
          <w:sz w:val="27"/>
          <w:szCs w:val="27"/>
          <w:lang w:val="uk-UA"/>
        </w:rPr>
        <w:t>директора державного  навчального закладу «Сумське міжрегіональне вище професійне училище» (</w:t>
      </w:r>
      <w:proofErr w:type="spellStart"/>
      <w:r w:rsidRPr="00380B20">
        <w:rPr>
          <w:sz w:val="27"/>
          <w:szCs w:val="27"/>
          <w:lang w:val="uk-UA"/>
        </w:rPr>
        <w:t>Камишанська</w:t>
      </w:r>
      <w:proofErr w:type="spellEnd"/>
      <w:r w:rsidRPr="00380B20">
        <w:rPr>
          <w:sz w:val="27"/>
          <w:szCs w:val="27"/>
          <w:lang w:val="uk-UA"/>
        </w:rPr>
        <w:t xml:space="preserve"> В.О.) </w:t>
      </w:r>
      <w:r w:rsidRPr="00380B20">
        <w:rPr>
          <w:spacing w:val="-8"/>
          <w:sz w:val="27"/>
          <w:szCs w:val="27"/>
          <w:lang w:val="uk-UA"/>
        </w:rPr>
        <w:t>в</w:t>
      </w:r>
      <w:r w:rsidRPr="00380B20">
        <w:rPr>
          <w:sz w:val="27"/>
          <w:szCs w:val="27"/>
          <w:lang w:val="uk-UA"/>
        </w:rPr>
        <w:t xml:space="preserve">ідзначити працівників, які підготували  переможця  конкурсу, винайти можливість їх морального та матеріального заохочення. </w:t>
      </w:r>
    </w:p>
    <w:p w:rsidR="00DA0282" w:rsidRPr="00380B20" w:rsidRDefault="00DA0282" w:rsidP="00DA0282">
      <w:pPr>
        <w:ind w:firstLine="709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 xml:space="preserve">6. Директору державного  навчального закладу «Сумський хіміко-технологічний центр професійно-технічної освіти» (Мірошниченко Г.В.) відзначити працівників, які взяли активну участь в організації та проведенні конкурсу, винайти можливість їх морального та матеріального заохочення. </w:t>
      </w:r>
    </w:p>
    <w:p w:rsidR="00DA0282" w:rsidRPr="00380B20" w:rsidRDefault="00DA0282" w:rsidP="00DA0282">
      <w:pPr>
        <w:tabs>
          <w:tab w:val="left" w:pos="1153"/>
        </w:tabs>
        <w:ind w:firstLine="709"/>
        <w:jc w:val="both"/>
        <w:rPr>
          <w:sz w:val="27"/>
          <w:szCs w:val="27"/>
          <w:lang w:val="uk-UA"/>
        </w:rPr>
      </w:pPr>
      <w:r w:rsidRPr="00380B20">
        <w:rPr>
          <w:sz w:val="27"/>
          <w:szCs w:val="27"/>
          <w:lang w:val="uk-UA"/>
        </w:rPr>
        <w:t>7. Контроль за виконанням цього наказу залишаю за собою.</w:t>
      </w:r>
    </w:p>
    <w:p w:rsidR="00DA0282" w:rsidRPr="00380B20" w:rsidRDefault="00DA0282" w:rsidP="00DA0282">
      <w:pPr>
        <w:jc w:val="both"/>
        <w:rPr>
          <w:sz w:val="27"/>
          <w:szCs w:val="27"/>
          <w:lang w:val="uk-UA"/>
        </w:rPr>
      </w:pPr>
    </w:p>
    <w:p w:rsidR="00DA0282" w:rsidRPr="00380B20" w:rsidRDefault="00DA0282" w:rsidP="00DA0282">
      <w:pPr>
        <w:ind w:firstLine="709"/>
        <w:jc w:val="both"/>
        <w:rPr>
          <w:sz w:val="27"/>
          <w:szCs w:val="27"/>
          <w:lang w:val="uk-UA"/>
        </w:rPr>
      </w:pPr>
    </w:p>
    <w:p w:rsidR="00DA0282" w:rsidRPr="00DA0282" w:rsidRDefault="00DA0282" w:rsidP="00DA0282">
      <w:pPr>
        <w:widowControl w:val="0"/>
        <w:tabs>
          <w:tab w:val="left" w:pos="7088"/>
        </w:tabs>
        <w:rPr>
          <w:sz w:val="27"/>
          <w:szCs w:val="27"/>
        </w:rPr>
      </w:pPr>
      <w:proofErr w:type="spellStart"/>
      <w:r w:rsidRPr="00380B20">
        <w:rPr>
          <w:sz w:val="27"/>
          <w:szCs w:val="27"/>
          <w:lang w:val="uk-UA"/>
        </w:rPr>
        <w:t>Т.в.о</w:t>
      </w:r>
      <w:proofErr w:type="spellEnd"/>
      <w:r w:rsidRPr="00380B20">
        <w:rPr>
          <w:sz w:val="27"/>
          <w:szCs w:val="27"/>
          <w:lang w:val="uk-UA"/>
        </w:rPr>
        <w:t>. директора Департаменту освіти і науки                         Ю.М.Штика</w:t>
      </w:r>
    </w:p>
    <w:p w:rsidR="00DA0282" w:rsidRPr="00380B20" w:rsidRDefault="00DA0282" w:rsidP="00DA0282">
      <w:pPr>
        <w:widowControl w:val="0"/>
        <w:rPr>
          <w:sz w:val="27"/>
          <w:szCs w:val="27"/>
          <w:lang w:val="uk-UA"/>
        </w:rPr>
      </w:pPr>
    </w:p>
    <w:p w:rsidR="00C309D0" w:rsidRPr="00DA0282" w:rsidRDefault="00C309D0">
      <w:pPr>
        <w:rPr>
          <w:lang w:val="uk-UA"/>
        </w:rPr>
      </w:pPr>
    </w:p>
    <w:sectPr w:rsidR="00C309D0" w:rsidRPr="00DA0282" w:rsidSect="004C0779">
      <w:pgSz w:w="11906" w:h="16838" w:code="9"/>
      <w:pgMar w:top="709" w:right="567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5A5"/>
    <w:multiLevelType w:val="hybridMultilevel"/>
    <w:tmpl w:val="106C656A"/>
    <w:lvl w:ilvl="0" w:tplc="298E9A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7F9E69C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282"/>
    <w:rsid w:val="00C309D0"/>
    <w:rsid w:val="00DA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0282"/>
    <w:pPr>
      <w:keepNext/>
      <w:outlineLvl w:val="2"/>
    </w:pPr>
    <w:rPr>
      <w:rFonts w:eastAsia="Calibri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DA0282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DA0282"/>
    <w:pPr>
      <w:spacing w:before="240" w:after="60"/>
      <w:outlineLvl w:val="5"/>
    </w:pPr>
    <w:rPr>
      <w:rFonts w:eastAsia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A028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A028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A028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DA0282"/>
    <w:rPr>
      <w:rFonts w:eastAsia="Calibri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0282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2018-10-18T12:52:00Z</dcterms:created>
  <dcterms:modified xsi:type="dcterms:W3CDTF">2018-10-18T12:53:00Z</dcterms:modified>
</cp:coreProperties>
</file>