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3A" w:rsidRPr="009D6D3A" w:rsidRDefault="009D6D3A" w:rsidP="009D6D3A">
      <w:pPr>
        <w:shd w:val="clear" w:color="auto" w:fill="FFFFFF"/>
        <w:spacing w:after="0" w:line="240" w:lineRule="auto"/>
        <w:jc w:val="center"/>
        <w:outlineLvl w:val="1"/>
        <w:rPr>
          <w:rFonts w:ascii="inherit" w:eastAsia="Times New Roman" w:hAnsi="inherit" w:cs="Times New Roman"/>
          <w:b/>
          <w:bCs/>
          <w:color w:val="293A55"/>
          <w:sz w:val="36"/>
          <w:szCs w:val="36"/>
          <w:lang w:eastAsia="ru-RU"/>
        </w:rPr>
      </w:pPr>
      <w:r w:rsidRPr="009D6D3A">
        <w:rPr>
          <w:rFonts w:ascii="inherit" w:eastAsia="Times New Roman" w:hAnsi="inherit" w:cs="Times New Roman"/>
          <w:b/>
          <w:bCs/>
          <w:color w:val="293A55"/>
          <w:sz w:val="36"/>
          <w:szCs w:val="36"/>
          <w:lang w:eastAsia="ru-RU"/>
        </w:rPr>
        <w:t>КАБІНЕТ МІНІСТРІВ УКРАЇНИ</w:t>
      </w:r>
    </w:p>
    <w:p w:rsidR="009D6D3A" w:rsidRPr="009D6D3A" w:rsidRDefault="009D6D3A" w:rsidP="009D6D3A">
      <w:pPr>
        <w:shd w:val="clear" w:color="auto" w:fill="FFFFFF"/>
        <w:spacing w:after="0" w:line="240" w:lineRule="auto"/>
        <w:jc w:val="center"/>
        <w:outlineLvl w:val="1"/>
        <w:rPr>
          <w:rFonts w:ascii="inherit" w:eastAsia="Times New Roman" w:hAnsi="inherit" w:cs="Times New Roman"/>
          <w:b/>
          <w:bCs/>
          <w:color w:val="293A55"/>
          <w:sz w:val="36"/>
          <w:szCs w:val="36"/>
          <w:lang w:eastAsia="ru-RU"/>
        </w:rPr>
      </w:pPr>
      <w:r w:rsidRPr="009D6D3A">
        <w:rPr>
          <w:rFonts w:ascii="inherit" w:eastAsia="Times New Roman" w:hAnsi="inherit" w:cs="Times New Roman"/>
          <w:b/>
          <w:bCs/>
          <w:color w:val="293A55"/>
          <w:sz w:val="36"/>
          <w:szCs w:val="36"/>
          <w:lang w:eastAsia="ru-RU"/>
        </w:rPr>
        <w:t>ПОСТАНОВА</w:t>
      </w:r>
    </w:p>
    <w:p w:rsidR="009D6D3A" w:rsidRPr="009D6D3A" w:rsidRDefault="009D6D3A" w:rsidP="009D6D3A">
      <w:pPr>
        <w:shd w:val="clear" w:color="auto" w:fill="FFFFFF"/>
        <w:spacing w:after="0" w:line="240" w:lineRule="auto"/>
        <w:jc w:val="center"/>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b/>
          <w:bCs/>
          <w:color w:val="293A55"/>
          <w:sz w:val="24"/>
          <w:szCs w:val="24"/>
          <w:lang w:eastAsia="ru-RU"/>
        </w:rPr>
        <w:t>від 27 грудня 2023 р. N 1374</w:t>
      </w:r>
    </w:p>
    <w:p w:rsidR="009D6D3A" w:rsidRPr="009D6D3A" w:rsidRDefault="009D6D3A" w:rsidP="009D6D3A">
      <w:pPr>
        <w:shd w:val="clear" w:color="auto" w:fill="FFFFFF"/>
        <w:spacing w:after="0" w:line="240" w:lineRule="auto"/>
        <w:jc w:val="center"/>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b/>
          <w:bCs/>
          <w:color w:val="293A55"/>
          <w:sz w:val="24"/>
          <w:szCs w:val="24"/>
          <w:lang w:eastAsia="ru-RU"/>
        </w:rPr>
        <w:t>Київ</w:t>
      </w:r>
    </w:p>
    <w:p w:rsidR="009D6D3A" w:rsidRPr="009D6D3A" w:rsidRDefault="009D6D3A" w:rsidP="009D6D3A">
      <w:pPr>
        <w:shd w:val="clear" w:color="auto" w:fill="FFFFFF"/>
        <w:spacing w:after="0" w:line="240" w:lineRule="auto"/>
        <w:jc w:val="center"/>
        <w:outlineLvl w:val="1"/>
        <w:rPr>
          <w:rFonts w:ascii="inherit" w:eastAsia="Times New Roman" w:hAnsi="inherit" w:cs="Times New Roman"/>
          <w:b/>
          <w:bCs/>
          <w:color w:val="293A55"/>
          <w:sz w:val="36"/>
          <w:szCs w:val="36"/>
          <w:lang w:eastAsia="ru-RU"/>
        </w:rPr>
      </w:pPr>
      <w:r w:rsidRPr="009D6D3A">
        <w:rPr>
          <w:rFonts w:ascii="inherit" w:eastAsia="Times New Roman" w:hAnsi="inherit" w:cs="Times New Roman"/>
          <w:b/>
          <w:bCs/>
          <w:color w:val="293A55"/>
          <w:sz w:val="36"/>
          <w:szCs w:val="36"/>
          <w:lang w:eastAsia="ru-RU"/>
        </w:rPr>
        <w:t>Деякі питання надання освітньої субвенції з державного бюджету місцевим бюджетам (за спеціальним фондом державного бюджету) для забезпечення викладання навчального предмета "Захист України"</w:t>
      </w:r>
    </w:p>
    <w:p w:rsidR="009D6D3A" w:rsidRPr="009D6D3A" w:rsidRDefault="009D6D3A" w:rsidP="009D6D3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Відповідно до </w:t>
      </w:r>
      <w:hyperlink r:id="rId4" w:tgtFrame="_blank" w:history="1">
        <w:r w:rsidRPr="009D6D3A">
          <w:rPr>
            <w:rFonts w:ascii="IBM Plex Serif" w:eastAsia="Times New Roman" w:hAnsi="IBM Plex Serif" w:cs="Times New Roman"/>
            <w:color w:val="00ADFA"/>
            <w:sz w:val="24"/>
            <w:szCs w:val="24"/>
            <w:lang w:eastAsia="ru-RU"/>
          </w:rPr>
          <w:t>частини восьмої статті 23</w:t>
        </w:r>
      </w:hyperlink>
      <w:r w:rsidRPr="009D6D3A">
        <w:rPr>
          <w:rFonts w:ascii="IBM Plex Serif" w:eastAsia="Times New Roman" w:hAnsi="IBM Plex Serif" w:cs="Times New Roman"/>
          <w:color w:val="293A55"/>
          <w:sz w:val="24"/>
          <w:szCs w:val="24"/>
          <w:lang w:eastAsia="ru-RU"/>
        </w:rPr>
        <w:t>, </w:t>
      </w:r>
      <w:hyperlink r:id="rId5" w:tgtFrame="_blank" w:history="1">
        <w:r w:rsidRPr="009D6D3A">
          <w:rPr>
            <w:rFonts w:ascii="IBM Plex Serif" w:eastAsia="Times New Roman" w:hAnsi="IBM Plex Serif" w:cs="Times New Roman"/>
            <w:color w:val="00ADFA"/>
            <w:sz w:val="24"/>
            <w:szCs w:val="24"/>
            <w:lang w:eastAsia="ru-RU"/>
          </w:rPr>
          <w:t>частини шостої статті 108 Бюджетного кодексу України</w:t>
        </w:r>
      </w:hyperlink>
      <w:r w:rsidRPr="009D6D3A">
        <w:rPr>
          <w:rFonts w:ascii="IBM Plex Serif" w:eastAsia="Times New Roman" w:hAnsi="IBM Plex Serif" w:cs="Times New Roman"/>
          <w:color w:val="293A55"/>
          <w:sz w:val="24"/>
          <w:szCs w:val="24"/>
          <w:lang w:eastAsia="ru-RU"/>
        </w:rPr>
        <w:t> та </w:t>
      </w:r>
      <w:hyperlink r:id="rId6" w:tgtFrame="_blank" w:history="1">
        <w:r w:rsidRPr="009D6D3A">
          <w:rPr>
            <w:rFonts w:ascii="IBM Plex Serif" w:eastAsia="Times New Roman" w:hAnsi="IBM Plex Serif" w:cs="Times New Roman"/>
            <w:color w:val="00ADFA"/>
            <w:sz w:val="24"/>
            <w:szCs w:val="24"/>
            <w:lang w:eastAsia="ru-RU"/>
          </w:rPr>
          <w:t>статті 32 Закону України "Про Державний бюджет України на 2023 рік"</w:t>
        </w:r>
      </w:hyperlink>
      <w:r w:rsidRPr="009D6D3A">
        <w:rPr>
          <w:rFonts w:ascii="IBM Plex Serif" w:eastAsia="Times New Roman" w:hAnsi="IBM Plex Serif" w:cs="Times New Roman"/>
          <w:color w:val="293A55"/>
          <w:sz w:val="24"/>
          <w:szCs w:val="24"/>
          <w:lang w:eastAsia="ru-RU"/>
        </w:rPr>
        <w:t> Кабінет Міністрів України </w:t>
      </w:r>
      <w:r w:rsidRPr="009D6D3A">
        <w:rPr>
          <w:rFonts w:ascii="IBM Plex Serif" w:eastAsia="Times New Roman" w:hAnsi="IBM Plex Serif" w:cs="Times New Roman"/>
          <w:b/>
          <w:bCs/>
          <w:color w:val="293A55"/>
          <w:sz w:val="24"/>
          <w:szCs w:val="24"/>
          <w:lang w:eastAsia="ru-RU"/>
        </w:rPr>
        <w:t>постановляє</w:t>
      </w:r>
      <w:r w:rsidRPr="009D6D3A">
        <w:rPr>
          <w:rFonts w:ascii="IBM Plex Serif" w:eastAsia="Times New Roman" w:hAnsi="IBM Plex Serif" w:cs="Times New Roman"/>
          <w:color w:val="293A55"/>
          <w:sz w:val="24"/>
          <w:szCs w:val="24"/>
          <w:lang w:eastAsia="ru-RU"/>
        </w:rPr>
        <w:t>:</w:t>
      </w:r>
    </w:p>
    <w:p w:rsidR="009D6D3A" w:rsidRPr="009D6D3A" w:rsidRDefault="009D6D3A" w:rsidP="009D6D3A">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1. Здійснити у межах загального обсягу бюджетних призначень, передбачених Міністерству освіти і науки на 2023 рік у спеціальному фонді державного бюджету, перерозподіл видатків шляхом зменшення обсягу видатків споживання за програмою 2211190 "Освітня субвенція з державного бюджету місцевим бюджетам" на суму 1645366,8 тис. гривень та збільшення за зазначеною програмою на відповідну суму видатків розвитку.</w:t>
      </w:r>
    </w:p>
    <w:p w:rsidR="009D6D3A" w:rsidRPr="009D6D3A" w:rsidRDefault="009D6D3A" w:rsidP="009D6D3A">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2. Здійснити розподіл обсягу освітньої субвенції з державного бюджету місцевим бюджетам (за спеціальним фондом державного бюджету) у 2023 році для забезпечення викладання навчального предмета "Захист України" згідно з додатком.</w:t>
      </w:r>
    </w:p>
    <w:p w:rsidR="009D6D3A" w:rsidRPr="009D6D3A" w:rsidRDefault="009D6D3A" w:rsidP="009D6D3A">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3. Внести до Порядку та умов надання освітньої субвенції з державного бюджету місцевим бюджетам (за спеціальним фондом державного бюджету) у 2023 році, затверджених </w:t>
      </w:r>
      <w:hyperlink r:id="rId7" w:tgtFrame="_blank" w:history="1">
        <w:r w:rsidRPr="009D6D3A">
          <w:rPr>
            <w:rFonts w:ascii="IBM Plex Serif" w:eastAsia="Times New Roman" w:hAnsi="IBM Plex Serif" w:cs="Times New Roman"/>
            <w:color w:val="00ADFA"/>
            <w:sz w:val="24"/>
            <w:szCs w:val="24"/>
            <w:lang w:eastAsia="ru-RU"/>
          </w:rPr>
          <w:t>постановою Кабінету Міністрів України від 19 вересня 2023 р. N 1023 "Питання надання освітньої субвенції з державного бюджету місцевим бюджетам (за спеціальним фондом державного бюджету) у 2023 році"</w:t>
        </w:r>
      </w:hyperlink>
      <w:r w:rsidRPr="009D6D3A">
        <w:rPr>
          <w:rFonts w:ascii="IBM Plex Serif" w:eastAsia="Times New Roman" w:hAnsi="IBM Plex Serif" w:cs="Times New Roman"/>
          <w:color w:val="293A55"/>
          <w:sz w:val="24"/>
          <w:szCs w:val="24"/>
          <w:lang w:eastAsia="ru-RU"/>
        </w:rPr>
        <w:t> (Офіційний вісник України, 2023 р., N 91, ст. 5295), - із змінами, внесеними </w:t>
      </w:r>
      <w:hyperlink r:id="rId8" w:tgtFrame="_blank" w:history="1">
        <w:r w:rsidRPr="009D6D3A">
          <w:rPr>
            <w:rFonts w:ascii="IBM Plex Serif" w:eastAsia="Times New Roman" w:hAnsi="IBM Plex Serif" w:cs="Times New Roman"/>
            <w:color w:val="00ADFA"/>
            <w:sz w:val="24"/>
            <w:szCs w:val="24"/>
            <w:lang w:eastAsia="ru-RU"/>
          </w:rPr>
          <w:t>постановою Кабінету Міністрів України від 19 грудня 2023 р. N 1346</w:t>
        </w:r>
      </w:hyperlink>
      <w:r w:rsidRPr="009D6D3A">
        <w:rPr>
          <w:rFonts w:ascii="IBM Plex Serif" w:eastAsia="Times New Roman" w:hAnsi="IBM Plex Serif" w:cs="Times New Roman"/>
          <w:color w:val="293A55"/>
          <w:sz w:val="24"/>
          <w:szCs w:val="24"/>
          <w:lang w:eastAsia="ru-RU"/>
        </w:rPr>
        <w:t>, зміни, що додаються.</w:t>
      </w:r>
    </w:p>
    <w:p w:rsidR="009D6D3A" w:rsidRPr="009D6D3A" w:rsidRDefault="009D6D3A" w:rsidP="009D6D3A">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4. Міністерству фінансів забезпечити внесення змін, пов'язаних з перерозподілом видатків державного бюджету та розподілом обсягу освітньої субвенції, що передбачені пунктами 1 і 2 цієї постанови, до розпису державного бюджету.</w:t>
      </w:r>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 </w:t>
      </w:r>
    </w:p>
    <w:tbl>
      <w:tblPr>
        <w:tblW w:w="5000" w:type="pct"/>
        <w:tblCellMar>
          <w:top w:w="15" w:type="dxa"/>
          <w:left w:w="15" w:type="dxa"/>
          <w:bottom w:w="15" w:type="dxa"/>
          <w:right w:w="15" w:type="dxa"/>
        </w:tblCellMar>
        <w:tblLook w:val="04A0"/>
      </w:tblPr>
      <w:tblGrid>
        <w:gridCol w:w="4677"/>
        <w:gridCol w:w="4678"/>
      </w:tblGrid>
      <w:tr w:rsidR="009D6D3A" w:rsidRPr="009D6D3A" w:rsidTr="009D6D3A">
        <w:tc>
          <w:tcPr>
            <w:tcW w:w="2500" w:type="pct"/>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b/>
                <w:bCs/>
                <w:sz w:val="24"/>
                <w:szCs w:val="24"/>
                <w:lang w:eastAsia="ru-RU"/>
              </w:rPr>
              <w:t>Прем'єр-міністр України</w:t>
            </w:r>
          </w:p>
        </w:tc>
        <w:tc>
          <w:tcPr>
            <w:tcW w:w="2500" w:type="pct"/>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b/>
                <w:bCs/>
                <w:sz w:val="24"/>
                <w:szCs w:val="24"/>
                <w:lang w:eastAsia="ru-RU"/>
              </w:rPr>
              <w:t>Д. ШМИГАЛЬ</w:t>
            </w:r>
          </w:p>
        </w:tc>
      </w:tr>
      <w:tr w:rsidR="009D6D3A" w:rsidRPr="009D6D3A" w:rsidTr="009D6D3A">
        <w:tc>
          <w:tcPr>
            <w:tcW w:w="2500" w:type="pct"/>
            <w:shd w:val="clear" w:color="auto" w:fill="auto"/>
            <w:tcMar>
              <w:top w:w="0" w:type="dxa"/>
              <w:left w:w="0" w:type="dxa"/>
              <w:bottom w:w="0" w:type="dxa"/>
              <w:right w:w="0" w:type="dxa"/>
            </w:tcMar>
            <w:vAlign w:val="center"/>
            <w:hideMark/>
          </w:tcPr>
          <w:p w:rsidR="009D6D3A" w:rsidRDefault="009D6D3A" w:rsidP="009D6D3A">
            <w:pPr>
              <w:spacing w:after="0" w:line="240" w:lineRule="auto"/>
              <w:rPr>
                <w:rFonts w:ascii="Times New Roman" w:eastAsia="Times New Roman" w:hAnsi="Times New Roman" w:cs="Times New Roman"/>
                <w:b/>
                <w:bCs/>
                <w:sz w:val="24"/>
                <w:szCs w:val="24"/>
                <w:lang w:val="uk-UA" w:eastAsia="ru-RU"/>
              </w:rPr>
            </w:pPr>
          </w:p>
          <w:p w:rsidR="009D6D3A" w:rsidRDefault="009D6D3A" w:rsidP="009D6D3A">
            <w:pPr>
              <w:spacing w:after="0" w:line="240" w:lineRule="auto"/>
              <w:rPr>
                <w:rFonts w:ascii="Times New Roman" w:eastAsia="Times New Roman" w:hAnsi="Times New Roman" w:cs="Times New Roman"/>
                <w:b/>
                <w:bCs/>
                <w:sz w:val="24"/>
                <w:szCs w:val="24"/>
                <w:lang w:val="uk-UA" w:eastAsia="ru-RU"/>
              </w:rPr>
            </w:pPr>
          </w:p>
          <w:p w:rsidR="009D6D3A" w:rsidRDefault="009D6D3A" w:rsidP="009D6D3A">
            <w:pPr>
              <w:spacing w:after="0" w:line="240" w:lineRule="auto"/>
              <w:rPr>
                <w:rFonts w:ascii="Times New Roman" w:eastAsia="Times New Roman" w:hAnsi="Times New Roman" w:cs="Times New Roman"/>
                <w:b/>
                <w:bCs/>
                <w:sz w:val="24"/>
                <w:szCs w:val="24"/>
                <w:lang w:val="uk-UA" w:eastAsia="ru-RU"/>
              </w:rPr>
            </w:pPr>
          </w:p>
          <w:p w:rsidR="009D6D3A" w:rsidRDefault="009D6D3A" w:rsidP="009D6D3A">
            <w:pPr>
              <w:spacing w:after="0" w:line="240" w:lineRule="auto"/>
              <w:rPr>
                <w:rFonts w:ascii="Times New Roman" w:eastAsia="Times New Roman" w:hAnsi="Times New Roman" w:cs="Times New Roman"/>
                <w:b/>
                <w:bCs/>
                <w:sz w:val="24"/>
                <w:szCs w:val="24"/>
                <w:lang w:val="uk-UA" w:eastAsia="ru-RU"/>
              </w:rPr>
            </w:pPr>
          </w:p>
          <w:p w:rsidR="009D6D3A" w:rsidRDefault="009D6D3A" w:rsidP="009D6D3A">
            <w:pPr>
              <w:spacing w:after="0" w:line="240" w:lineRule="auto"/>
              <w:rPr>
                <w:rFonts w:ascii="Times New Roman" w:eastAsia="Times New Roman" w:hAnsi="Times New Roman" w:cs="Times New Roman"/>
                <w:b/>
                <w:bCs/>
                <w:sz w:val="24"/>
                <w:szCs w:val="24"/>
                <w:lang w:val="uk-UA" w:eastAsia="ru-RU"/>
              </w:rPr>
            </w:pPr>
          </w:p>
          <w:p w:rsidR="009D6D3A" w:rsidRDefault="009D6D3A" w:rsidP="009D6D3A">
            <w:pPr>
              <w:spacing w:after="0" w:line="240" w:lineRule="auto"/>
              <w:rPr>
                <w:rFonts w:ascii="Times New Roman" w:eastAsia="Times New Roman" w:hAnsi="Times New Roman" w:cs="Times New Roman"/>
                <w:b/>
                <w:bCs/>
                <w:sz w:val="24"/>
                <w:szCs w:val="24"/>
                <w:lang w:val="uk-UA" w:eastAsia="ru-RU"/>
              </w:rPr>
            </w:pPr>
          </w:p>
          <w:p w:rsidR="009D6D3A" w:rsidRPr="009D6D3A" w:rsidRDefault="009D6D3A" w:rsidP="009D6D3A">
            <w:pPr>
              <w:spacing w:after="0" w:line="240" w:lineRule="auto"/>
              <w:rPr>
                <w:rFonts w:ascii="Times New Roman" w:eastAsia="Times New Roman" w:hAnsi="Times New Roman" w:cs="Times New Roman"/>
                <w:b/>
                <w:bCs/>
                <w:sz w:val="24"/>
                <w:szCs w:val="24"/>
                <w:lang w:val="uk-UA" w:eastAsia="ru-RU"/>
              </w:rPr>
            </w:pPr>
          </w:p>
        </w:tc>
        <w:tc>
          <w:tcPr>
            <w:tcW w:w="2500" w:type="pct"/>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b/>
                <w:bCs/>
                <w:sz w:val="24"/>
                <w:szCs w:val="24"/>
                <w:lang w:eastAsia="ru-RU"/>
              </w:rPr>
            </w:pPr>
          </w:p>
        </w:tc>
      </w:tr>
    </w:tbl>
    <w:p w:rsidR="009D6D3A" w:rsidRDefault="009D6D3A" w:rsidP="009D6D3A">
      <w:pPr>
        <w:shd w:val="clear" w:color="auto" w:fill="FFFFFF"/>
        <w:spacing w:after="0" w:line="240" w:lineRule="auto"/>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rPr>
          <w:rFonts w:ascii="IBM Plex Serif" w:eastAsia="Times New Roman" w:hAnsi="IBM Plex Serif" w:cs="Times New Roman"/>
          <w:color w:val="293A55"/>
          <w:sz w:val="24"/>
          <w:szCs w:val="24"/>
          <w:lang w:val="uk-UA" w:eastAsia="ru-RU"/>
        </w:rPr>
      </w:pPr>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 </w:t>
      </w:r>
    </w:p>
    <w:p w:rsidR="009D6D3A" w:rsidRP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lastRenderedPageBreak/>
        <w:t>Додаток</w:t>
      </w:r>
      <w:r w:rsidRPr="009D6D3A">
        <w:rPr>
          <w:rFonts w:ascii="IBM Plex Serif" w:eastAsia="Times New Roman" w:hAnsi="IBM Plex Serif" w:cs="Times New Roman"/>
          <w:color w:val="293A55"/>
          <w:sz w:val="24"/>
          <w:szCs w:val="24"/>
          <w:lang w:eastAsia="ru-RU"/>
        </w:rPr>
        <w:br/>
        <w:t>до постанови Кабінету Міністрів України</w:t>
      </w:r>
      <w:r w:rsidRPr="009D6D3A">
        <w:rPr>
          <w:rFonts w:ascii="IBM Plex Serif" w:eastAsia="Times New Roman" w:hAnsi="IBM Plex Serif" w:cs="Times New Roman"/>
          <w:color w:val="293A55"/>
          <w:sz w:val="24"/>
          <w:szCs w:val="24"/>
          <w:lang w:eastAsia="ru-RU"/>
        </w:rPr>
        <w:br/>
        <w:t>від 27 грудня 2023 р. N 1374</w:t>
      </w:r>
    </w:p>
    <w:p w:rsidR="009D6D3A" w:rsidRPr="009D6D3A" w:rsidRDefault="009D6D3A" w:rsidP="009D6D3A">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9D6D3A">
        <w:rPr>
          <w:rFonts w:ascii="inherit" w:eastAsia="Times New Roman" w:hAnsi="inherit" w:cs="Times New Roman"/>
          <w:b/>
          <w:bCs/>
          <w:color w:val="293A55"/>
          <w:sz w:val="30"/>
          <w:szCs w:val="30"/>
          <w:lang w:eastAsia="ru-RU"/>
        </w:rPr>
        <w:t>РОЗПОДІЛ</w:t>
      </w:r>
      <w:r w:rsidRPr="009D6D3A">
        <w:rPr>
          <w:rFonts w:ascii="inherit" w:eastAsia="Times New Roman" w:hAnsi="inherit" w:cs="Times New Roman"/>
          <w:b/>
          <w:bCs/>
          <w:color w:val="293A55"/>
          <w:sz w:val="30"/>
          <w:szCs w:val="30"/>
          <w:lang w:eastAsia="ru-RU"/>
        </w:rPr>
        <w:br/>
        <w:t>обсягу освітньої субвенції з державного бюджету місцевим бюджетам (за спеціальним фондом державного бюджету) у 2023 році для забезпечення викладання навчального предмета "Захист України"</w:t>
      </w:r>
    </w:p>
    <w:p w:rsidR="009D6D3A" w:rsidRPr="009D6D3A" w:rsidRDefault="009D6D3A" w:rsidP="009D6D3A">
      <w:pPr>
        <w:shd w:val="clear" w:color="auto" w:fill="FFFFFF"/>
        <w:spacing w:after="0" w:line="240" w:lineRule="auto"/>
        <w:jc w:val="right"/>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(тис. гривень)</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8"/>
        <w:gridCol w:w="3280"/>
        <w:gridCol w:w="2530"/>
        <w:gridCol w:w="2343"/>
      </w:tblGrid>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Код бюджету</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Назва місцевого бюджету</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Закупівля засобів навчання та комп'ютерного обладнання для оснащення навчальних кабінетів предмета "Захист України" (видатки розвитку)</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Підвищення кваліфікації педагогічних працівників закладів освіти, які забезпечують викладання навчального предмета "Захист України" (видатки споживання)</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0210000000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Вінницької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104221,1</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6356,7</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0310000000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Волинської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78448,8</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4710,8</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0410000000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Дніпропетровської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79191,9</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5015,2</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0510000000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Донецької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4209,9</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294,8</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0610000000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Житомирської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91206,2</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5506,9</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0710000000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Закарпатської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68622,5</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4062,2</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0810000000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Запорізької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13211,7</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905,3</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0910000000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Івано-Франківської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82713,2</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4997,8</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1010000000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Київської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86434,8</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5180,9</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1110000000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Кіровоградської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57887,1</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3531,9</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1210000000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Луганської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210</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12</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1310000000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Львівської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154367,1</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9397,7</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1410000000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Миколаївської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36303</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2306,4</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1510000000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Одеської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110850,3</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6691,3</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1610000000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Полтавської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83554,1</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5060,8</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1710000000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Рівненської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83894,1</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5061,5</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lastRenderedPageBreak/>
              <w:t>1810000000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Сумської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53883,5</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3299,1</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1910000000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Тернопільської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75517,7</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4608</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2010000000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Харківської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5831,4</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348,6</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2210000000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Хмельницької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70906,2</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4195,8</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2310000000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Черкаської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84472,8</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5117,6</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2410000000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Чернівецької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65868</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4013,3</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2510000000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Обласний бюджет Чернігівської області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57506,7</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3469,2</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2600000000</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Бюджет м. Києва</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96054,7</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5856,2</w:t>
            </w:r>
          </w:p>
        </w:tc>
      </w:tr>
      <w:tr w:rsidR="009D6D3A" w:rsidRPr="009D6D3A" w:rsidTr="009D6D3A">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Усього</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1645366,8</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D6D3A" w:rsidRPr="009D6D3A" w:rsidRDefault="009D6D3A" w:rsidP="009D6D3A">
            <w:pPr>
              <w:spacing w:after="0" w:line="240" w:lineRule="auto"/>
              <w:rPr>
                <w:rFonts w:ascii="Times New Roman" w:eastAsia="Times New Roman" w:hAnsi="Times New Roman" w:cs="Times New Roman"/>
                <w:sz w:val="24"/>
                <w:szCs w:val="24"/>
                <w:lang w:eastAsia="ru-RU"/>
              </w:rPr>
            </w:pPr>
            <w:r w:rsidRPr="009D6D3A">
              <w:rPr>
                <w:rFonts w:ascii="Times New Roman" w:eastAsia="Times New Roman" w:hAnsi="Times New Roman" w:cs="Times New Roman"/>
                <w:sz w:val="24"/>
                <w:szCs w:val="24"/>
                <w:lang w:eastAsia="ru-RU"/>
              </w:rPr>
              <w:t>100000</w:t>
            </w:r>
          </w:p>
        </w:tc>
      </w:tr>
    </w:tbl>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 </w:t>
      </w: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val="uk-UA" w:eastAsia="ru-RU"/>
        </w:rPr>
      </w:pPr>
    </w:p>
    <w:p w:rsidR="009D6D3A" w:rsidRPr="009D6D3A" w:rsidRDefault="009D6D3A" w:rsidP="009D6D3A">
      <w:pPr>
        <w:shd w:val="clear" w:color="auto" w:fill="FFFFFF"/>
        <w:spacing w:after="0" w:line="240" w:lineRule="auto"/>
        <w:ind w:left="6372" w:firstLine="708"/>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lastRenderedPageBreak/>
        <w:t>ЗАТВЕРДЖЕНО</w:t>
      </w:r>
      <w:r w:rsidRPr="009D6D3A">
        <w:rPr>
          <w:rFonts w:ascii="IBM Plex Serif" w:eastAsia="Times New Roman" w:hAnsi="IBM Plex Serif" w:cs="Times New Roman"/>
          <w:color w:val="293A55"/>
          <w:sz w:val="24"/>
          <w:szCs w:val="24"/>
          <w:lang w:eastAsia="ru-RU"/>
        </w:rPr>
        <w:br/>
        <w:t>постановою Кабінету Міністрів України</w:t>
      </w:r>
      <w:r w:rsidRPr="009D6D3A">
        <w:rPr>
          <w:rFonts w:ascii="IBM Plex Serif" w:eastAsia="Times New Roman" w:hAnsi="IBM Plex Serif" w:cs="Times New Roman"/>
          <w:color w:val="293A55"/>
          <w:sz w:val="24"/>
          <w:szCs w:val="24"/>
          <w:lang w:eastAsia="ru-RU"/>
        </w:rPr>
        <w:br/>
        <w:t>від 27 грудня 2023 р. N 1374</w:t>
      </w:r>
    </w:p>
    <w:p w:rsidR="009D6D3A" w:rsidRDefault="009D6D3A" w:rsidP="009D6D3A">
      <w:pPr>
        <w:shd w:val="clear" w:color="auto" w:fill="FFFFFF"/>
        <w:spacing w:after="0" w:line="240" w:lineRule="auto"/>
        <w:jc w:val="center"/>
        <w:outlineLvl w:val="2"/>
        <w:rPr>
          <w:rFonts w:ascii="inherit" w:eastAsia="Times New Roman" w:hAnsi="inherit" w:cs="Times New Roman"/>
          <w:b/>
          <w:bCs/>
          <w:color w:val="293A55"/>
          <w:sz w:val="30"/>
          <w:szCs w:val="30"/>
          <w:lang w:val="uk-UA" w:eastAsia="ru-RU"/>
        </w:rPr>
      </w:pPr>
      <w:r w:rsidRPr="009D6D3A">
        <w:rPr>
          <w:rFonts w:ascii="inherit" w:eastAsia="Times New Roman" w:hAnsi="inherit" w:cs="Times New Roman"/>
          <w:b/>
          <w:bCs/>
          <w:color w:val="293A55"/>
          <w:sz w:val="30"/>
          <w:szCs w:val="30"/>
          <w:lang w:eastAsia="ru-RU"/>
        </w:rPr>
        <w:t>ЗМІНИ,</w:t>
      </w:r>
      <w:r w:rsidRPr="009D6D3A">
        <w:rPr>
          <w:rFonts w:ascii="inherit" w:eastAsia="Times New Roman" w:hAnsi="inherit" w:cs="Times New Roman"/>
          <w:b/>
          <w:bCs/>
          <w:color w:val="293A55"/>
          <w:sz w:val="30"/>
          <w:szCs w:val="30"/>
          <w:lang w:eastAsia="ru-RU"/>
        </w:rPr>
        <w:br/>
        <w:t>що вносяться до</w:t>
      </w:r>
    </w:p>
    <w:p w:rsidR="009D6D3A" w:rsidRPr="009D6D3A" w:rsidRDefault="009D6D3A" w:rsidP="009D6D3A">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hyperlink r:id="rId9" w:tgtFrame="_blank" w:history="1">
        <w:r w:rsidRPr="009D6D3A">
          <w:rPr>
            <w:rFonts w:ascii="inherit" w:eastAsia="Times New Roman" w:hAnsi="inherit" w:cs="Times New Roman"/>
            <w:b/>
            <w:bCs/>
            <w:color w:val="00ADFA"/>
            <w:sz w:val="30"/>
            <w:lang w:eastAsia="ru-RU"/>
          </w:rPr>
          <w:t>Порядку та умов надання освітньої субвенції з державного бюджету місцевим бюджетам (за спеціальним фондом державного бюджету) у 2023 році</w:t>
        </w:r>
      </w:hyperlink>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1. Пункт 4 доповнити абзацом такого змісту:</w:t>
      </w:r>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"здійснення заходів із забезпечення викладання навчального предмета "Захист України".".</w:t>
      </w:r>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2. Доповнити Порядок та умови пунктом 6</w:t>
      </w:r>
      <w:r w:rsidRPr="009D6D3A">
        <w:rPr>
          <w:rFonts w:ascii="IBM Plex Serif" w:eastAsia="Times New Roman" w:hAnsi="IBM Plex Serif" w:cs="Times New Roman"/>
          <w:color w:val="293A55"/>
          <w:sz w:val="18"/>
          <w:szCs w:val="18"/>
          <w:vertAlign w:val="superscript"/>
          <w:lang w:eastAsia="ru-RU"/>
        </w:rPr>
        <w:t>1</w:t>
      </w:r>
      <w:r w:rsidRPr="009D6D3A">
        <w:rPr>
          <w:rFonts w:ascii="IBM Plex Serif" w:eastAsia="Times New Roman" w:hAnsi="IBM Plex Serif" w:cs="Times New Roman"/>
          <w:color w:val="293A55"/>
          <w:sz w:val="24"/>
          <w:szCs w:val="24"/>
          <w:lang w:eastAsia="ru-RU"/>
        </w:rPr>
        <w:t> такого змісту:</w:t>
      </w:r>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"6</w:t>
      </w:r>
      <w:r w:rsidRPr="009D6D3A">
        <w:rPr>
          <w:rFonts w:ascii="IBM Plex Serif" w:eastAsia="Times New Roman" w:hAnsi="IBM Plex Serif" w:cs="Times New Roman"/>
          <w:color w:val="293A55"/>
          <w:sz w:val="18"/>
          <w:szCs w:val="18"/>
          <w:vertAlign w:val="superscript"/>
          <w:lang w:eastAsia="ru-RU"/>
        </w:rPr>
        <w:t>1</w:t>
      </w:r>
      <w:r w:rsidRPr="009D6D3A">
        <w:rPr>
          <w:rFonts w:ascii="IBM Plex Serif" w:eastAsia="Times New Roman" w:hAnsi="IBM Plex Serif" w:cs="Times New Roman"/>
          <w:color w:val="293A55"/>
          <w:sz w:val="24"/>
          <w:szCs w:val="24"/>
          <w:lang w:eastAsia="ru-RU"/>
        </w:rPr>
        <w:t>. За напрямом, визначеним абзацом четвертим пункту 4 цих Порядку та умов, кошти спрямовуються для закладів освіти, які здійснюють освітній процес у 2023/24 навчальному році, на:</w:t>
      </w:r>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1) закупівлю засобів навчання та комп'ютерного обладнання для оснащення навчальних кабінетів предмета "Захист України":</w:t>
      </w:r>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закладів загальної середньої освіти комунальної власності, зокрема військових (військово-морських, військово-спортивних) ліцеїв та ліцеїв з посиленою військово-фізичною підготовкою;</w:t>
      </w:r>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закладів професійної (професійно-технічної) та фахової передвищої освіти, які забезпечують здобуття повної загальної середньої освіти;</w:t>
      </w:r>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2) підвищення кваліфікації педагогічних працівників закладів освіти, які забезпечують викладання навчального предмета "Захист України".".</w:t>
      </w:r>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3. Абзац перший пункту 7 після слова і цифри "пункту 6" доповнити словами і цифрами "та підпунктом 1 пункту 6</w:t>
      </w:r>
      <w:r w:rsidRPr="009D6D3A">
        <w:rPr>
          <w:rFonts w:ascii="IBM Plex Serif" w:eastAsia="Times New Roman" w:hAnsi="IBM Plex Serif" w:cs="Times New Roman"/>
          <w:color w:val="293A55"/>
          <w:sz w:val="18"/>
          <w:szCs w:val="18"/>
          <w:vertAlign w:val="superscript"/>
          <w:lang w:eastAsia="ru-RU"/>
        </w:rPr>
        <w:t>1</w:t>
      </w:r>
      <w:r w:rsidRPr="009D6D3A">
        <w:rPr>
          <w:rFonts w:ascii="IBM Plex Serif" w:eastAsia="Times New Roman" w:hAnsi="IBM Plex Serif" w:cs="Times New Roman"/>
          <w:color w:val="293A55"/>
          <w:sz w:val="24"/>
          <w:szCs w:val="24"/>
          <w:lang w:eastAsia="ru-RU"/>
        </w:rPr>
        <w:t>".</w:t>
      </w:r>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4. Пункт 9 після абзацу першого доповнити новим абзацом такого змісту:</w:t>
      </w:r>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"Вимоги до засобів навчання для кабінетів навчального предмета "Захист України" визначаються відповідно до типового переліку засобів навчання та обладнання для навчальних кабінетів предмета "Захист України" закладів освіти, які забезпечують здобуття повної загальної середньої освіти, затвердженого МОН.".</w:t>
      </w:r>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У зв'язку з цим абзац другий вважати абзацом третім.</w:t>
      </w:r>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5. У пункті 10:</w:t>
      </w:r>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1) в абзаці першому слова і цифри "напрямом, визначеним підпунктом 2 пункту 6" замінити словами і цифрами "напрямами, визначеними підпунктом 2 пункту 6 та підпунктом 2 пункту 6</w:t>
      </w:r>
      <w:r w:rsidRPr="009D6D3A">
        <w:rPr>
          <w:rFonts w:ascii="IBM Plex Serif" w:eastAsia="Times New Roman" w:hAnsi="IBM Plex Serif" w:cs="Times New Roman"/>
          <w:color w:val="293A55"/>
          <w:sz w:val="18"/>
          <w:szCs w:val="18"/>
          <w:vertAlign w:val="superscript"/>
          <w:lang w:eastAsia="ru-RU"/>
        </w:rPr>
        <w:t>1</w:t>
      </w:r>
      <w:r w:rsidRPr="009D6D3A">
        <w:rPr>
          <w:rFonts w:ascii="IBM Plex Serif" w:eastAsia="Times New Roman" w:hAnsi="IBM Plex Serif" w:cs="Times New Roman"/>
          <w:color w:val="293A55"/>
          <w:sz w:val="24"/>
          <w:szCs w:val="24"/>
          <w:lang w:eastAsia="ru-RU"/>
        </w:rPr>
        <w:t>";</w:t>
      </w:r>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2) підпункт 1 після слова і цифри "пункту 6" доповнити словами і цифрами "та підпункті 2 пункту 6</w:t>
      </w:r>
      <w:r w:rsidRPr="009D6D3A">
        <w:rPr>
          <w:rFonts w:ascii="IBM Plex Serif" w:eastAsia="Times New Roman" w:hAnsi="IBM Plex Serif" w:cs="Times New Roman"/>
          <w:color w:val="293A55"/>
          <w:sz w:val="18"/>
          <w:szCs w:val="18"/>
          <w:vertAlign w:val="superscript"/>
          <w:lang w:eastAsia="ru-RU"/>
        </w:rPr>
        <w:t>1</w:t>
      </w:r>
      <w:r w:rsidRPr="009D6D3A">
        <w:rPr>
          <w:rFonts w:ascii="IBM Plex Serif" w:eastAsia="Times New Roman" w:hAnsi="IBM Plex Serif" w:cs="Times New Roman"/>
          <w:color w:val="293A55"/>
          <w:sz w:val="24"/>
          <w:szCs w:val="24"/>
          <w:lang w:eastAsia="ru-RU"/>
        </w:rPr>
        <w:t>".</w:t>
      </w:r>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6. У пункті 16:</w:t>
      </w:r>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1) доповнити пункт після абзацу четвертого новим абзацом такого змісту:</w:t>
      </w:r>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"Особливості використання субвенції за напрямами, визначеними пунктом 6</w:t>
      </w:r>
      <w:r w:rsidRPr="009D6D3A">
        <w:rPr>
          <w:rFonts w:ascii="IBM Plex Serif" w:eastAsia="Times New Roman" w:hAnsi="IBM Plex Serif" w:cs="Times New Roman"/>
          <w:color w:val="293A55"/>
          <w:sz w:val="18"/>
          <w:szCs w:val="18"/>
          <w:vertAlign w:val="superscript"/>
          <w:lang w:eastAsia="ru-RU"/>
        </w:rPr>
        <w:t>1</w:t>
      </w:r>
      <w:r w:rsidRPr="009D6D3A">
        <w:rPr>
          <w:rFonts w:ascii="IBM Plex Serif" w:eastAsia="Times New Roman" w:hAnsi="IBM Plex Serif" w:cs="Times New Roman"/>
          <w:color w:val="293A55"/>
          <w:sz w:val="24"/>
          <w:szCs w:val="24"/>
          <w:lang w:eastAsia="ru-RU"/>
        </w:rPr>
        <w:t> цих Порядку та умов, критерії розподілу субвенції між обласним бюджетом та бюджетами територіальних громад затверджуються МОН за погодженням з Мінфіном.".</w:t>
      </w:r>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У зв'язку з цим абзаци п'ятий і шостий вважати відповідно абзацами шостим і сьомим;</w:t>
      </w:r>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2) в абзаці сьомому слова "які розташовані на території активних бойових дій або тимчасово окупованій Російською Федерацією території України (за винятком територій, для яких визначена дата завершення бойових дій або тимчасової окупації), перелік яких затверджено" замінити словами "які розташовані на тимчасово окупованих Російською Федерацією територіях України, перелік яких визначено </w:t>
      </w:r>
      <w:hyperlink r:id="rId10" w:tgtFrame="_blank" w:history="1">
        <w:r w:rsidRPr="009D6D3A">
          <w:rPr>
            <w:rFonts w:ascii="IBM Plex Serif" w:eastAsia="Times New Roman" w:hAnsi="IBM Plex Serif" w:cs="Times New Roman"/>
            <w:color w:val="00ADFA"/>
            <w:sz w:val="24"/>
            <w:szCs w:val="24"/>
            <w:lang w:eastAsia="ru-RU"/>
          </w:rPr>
          <w:t>розділом II переліку територій, на яких ведуться (велися) бойові дії або тимчасово окупованих Російською Федерацією</w:t>
        </w:r>
      </w:hyperlink>
      <w:r w:rsidRPr="009D6D3A">
        <w:rPr>
          <w:rFonts w:ascii="IBM Plex Serif" w:eastAsia="Times New Roman" w:hAnsi="IBM Plex Serif" w:cs="Times New Roman"/>
          <w:color w:val="293A55"/>
          <w:sz w:val="24"/>
          <w:szCs w:val="24"/>
          <w:lang w:eastAsia="ru-RU"/>
        </w:rPr>
        <w:t>, затвердженого".</w:t>
      </w:r>
    </w:p>
    <w:p w:rsidR="009D6D3A" w:rsidRPr="009D6D3A" w:rsidRDefault="009D6D3A" w:rsidP="009D6D3A">
      <w:pPr>
        <w:shd w:val="clear" w:color="auto" w:fill="FFFFFF"/>
        <w:spacing w:after="0" w:line="240" w:lineRule="auto"/>
        <w:rPr>
          <w:rFonts w:ascii="IBM Plex Serif" w:eastAsia="Times New Roman" w:hAnsi="IBM Plex Serif" w:cs="Times New Roman"/>
          <w:color w:val="293A55"/>
          <w:sz w:val="24"/>
          <w:szCs w:val="24"/>
          <w:lang w:eastAsia="ru-RU"/>
        </w:rPr>
      </w:pPr>
      <w:r w:rsidRPr="009D6D3A">
        <w:rPr>
          <w:rFonts w:ascii="IBM Plex Serif" w:eastAsia="Times New Roman" w:hAnsi="IBM Plex Serif" w:cs="Times New Roman"/>
          <w:color w:val="293A55"/>
          <w:sz w:val="24"/>
          <w:szCs w:val="24"/>
          <w:lang w:eastAsia="ru-RU"/>
        </w:rPr>
        <w:t>7. Пункт 21 після слів "засобів навчання" доповнити словом ", комп'ютерного".</w:t>
      </w:r>
    </w:p>
    <w:p w:rsidR="00F70F9D" w:rsidRDefault="00F70F9D"/>
    <w:sectPr w:rsidR="00F70F9D" w:rsidSect="009D6D3A">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6D3A"/>
    <w:rsid w:val="009D6D3A"/>
    <w:rsid w:val="00F70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F9D"/>
  </w:style>
  <w:style w:type="paragraph" w:styleId="2">
    <w:name w:val="heading 2"/>
    <w:basedOn w:val="a"/>
    <w:link w:val="20"/>
    <w:uiPriority w:val="9"/>
    <w:qFormat/>
    <w:rsid w:val="009D6D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6D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6D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6D3A"/>
    <w:rPr>
      <w:rFonts w:ascii="Times New Roman" w:eastAsia="Times New Roman" w:hAnsi="Times New Roman" w:cs="Times New Roman"/>
      <w:b/>
      <w:bCs/>
      <w:sz w:val="27"/>
      <w:szCs w:val="27"/>
      <w:lang w:eastAsia="ru-RU"/>
    </w:rPr>
  </w:style>
  <w:style w:type="paragraph" w:customStyle="1" w:styleId="tc">
    <w:name w:val="tc"/>
    <w:basedOn w:val="a"/>
    <w:rsid w:val="009D6D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9D6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rd-blue-color">
    <w:name w:val="hard-blue-color"/>
    <w:basedOn w:val="a0"/>
    <w:rsid w:val="009D6D3A"/>
  </w:style>
  <w:style w:type="paragraph" w:customStyle="1" w:styleId="tl">
    <w:name w:val="tl"/>
    <w:basedOn w:val="a"/>
    <w:rsid w:val="009D6D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9D6D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6779766">
      <w:bodyDiv w:val="1"/>
      <w:marLeft w:val="0"/>
      <w:marRight w:val="0"/>
      <w:marTop w:val="0"/>
      <w:marBottom w:val="0"/>
      <w:divBdr>
        <w:top w:val="none" w:sz="0" w:space="0" w:color="auto"/>
        <w:left w:val="none" w:sz="0" w:space="0" w:color="auto"/>
        <w:bottom w:val="none" w:sz="0" w:space="0" w:color="auto"/>
        <w:right w:val="none" w:sz="0" w:space="0" w:color="auto"/>
      </w:divBdr>
      <w:divsChild>
        <w:div w:id="1428387337">
          <w:marLeft w:val="0"/>
          <w:marRight w:val="0"/>
          <w:marTop w:val="0"/>
          <w:marBottom w:val="0"/>
          <w:divBdr>
            <w:top w:val="none" w:sz="0" w:space="0" w:color="auto"/>
            <w:left w:val="none" w:sz="0" w:space="0" w:color="auto"/>
            <w:bottom w:val="none" w:sz="0" w:space="0" w:color="auto"/>
            <w:right w:val="none" w:sz="0" w:space="0" w:color="auto"/>
          </w:divBdr>
        </w:div>
        <w:div w:id="1644696388">
          <w:marLeft w:val="0"/>
          <w:marRight w:val="0"/>
          <w:marTop w:val="0"/>
          <w:marBottom w:val="0"/>
          <w:divBdr>
            <w:top w:val="none" w:sz="0" w:space="0" w:color="auto"/>
            <w:left w:val="none" w:sz="0" w:space="0" w:color="auto"/>
            <w:bottom w:val="none" w:sz="0" w:space="0" w:color="auto"/>
            <w:right w:val="none" w:sz="0" w:space="0" w:color="auto"/>
          </w:divBdr>
        </w:div>
        <w:div w:id="906959171">
          <w:marLeft w:val="0"/>
          <w:marRight w:val="0"/>
          <w:marTop w:val="0"/>
          <w:marBottom w:val="0"/>
          <w:divBdr>
            <w:top w:val="none" w:sz="0" w:space="0" w:color="auto"/>
            <w:left w:val="none" w:sz="0" w:space="0" w:color="auto"/>
            <w:bottom w:val="none" w:sz="0" w:space="0" w:color="auto"/>
            <w:right w:val="none" w:sz="0" w:space="0" w:color="auto"/>
          </w:divBdr>
        </w:div>
        <w:div w:id="1025863373">
          <w:marLeft w:val="0"/>
          <w:marRight w:val="0"/>
          <w:marTop w:val="0"/>
          <w:marBottom w:val="0"/>
          <w:divBdr>
            <w:top w:val="none" w:sz="0" w:space="0" w:color="auto"/>
            <w:left w:val="none" w:sz="0" w:space="0" w:color="auto"/>
            <w:bottom w:val="none" w:sz="0" w:space="0" w:color="auto"/>
            <w:right w:val="none" w:sz="0" w:space="0" w:color="auto"/>
          </w:divBdr>
        </w:div>
        <w:div w:id="1396008478">
          <w:marLeft w:val="0"/>
          <w:marRight w:val="0"/>
          <w:marTop w:val="0"/>
          <w:marBottom w:val="0"/>
          <w:divBdr>
            <w:top w:val="none" w:sz="0" w:space="0" w:color="auto"/>
            <w:left w:val="none" w:sz="0" w:space="0" w:color="auto"/>
            <w:bottom w:val="none" w:sz="0" w:space="0" w:color="auto"/>
            <w:right w:val="none" w:sz="0" w:space="0" w:color="auto"/>
          </w:divBdr>
        </w:div>
        <w:div w:id="805319052">
          <w:marLeft w:val="0"/>
          <w:marRight w:val="0"/>
          <w:marTop w:val="0"/>
          <w:marBottom w:val="0"/>
          <w:divBdr>
            <w:top w:val="none" w:sz="0" w:space="0" w:color="auto"/>
            <w:left w:val="none" w:sz="0" w:space="0" w:color="auto"/>
            <w:bottom w:val="none" w:sz="0" w:space="0" w:color="auto"/>
            <w:right w:val="none" w:sz="0" w:space="0" w:color="auto"/>
          </w:divBdr>
        </w:div>
        <w:div w:id="1485321112">
          <w:marLeft w:val="0"/>
          <w:marRight w:val="0"/>
          <w:marTop w:val="0"/>
          <w:marBottom w:val="0"/>
          <w:divBdr>
            <w:top w:val="none" w:sz="0" w:space="0" w:color="auto"/>
            <w:left w:val="none" w:sz="0" w:space="0" w:color="auto"/>
            <w:bottom w:val="none" w:sz="0" w:space="0" w:color="auto"/>
            <w:right w:val="none" w:sz="0" w:space="0" w:color="auto"/>
          </w:divBdr>
        </w:div>
        <w:div w:id="1519539431">
          <w:marLeft w:val="0"/>
          <w:marRight w:val="0"/>
          <w:marTop w:val="0"/>
          <w:marBottom w:val="0"/>
          <w:divBdr>
            <w:top w:val="none" w:sz="0" w:space="0" w:color="auto"/>
            <w:left w:val="none" w:sz="0" w:space="0" w:color="auto"/>
            <w:bottom w:val="none" w:sz="0" w:space="0" w:color="auto"/>
            <w:right w:val="none" w:sz="0" w:space="0" w:color="auto"/>
          </w:divBdr>
        </w:div>
        <w:div w:id="1288005941">
          <w:marLeft w:val="0"/>
          <w:marRight w:val="0"/>
          <w:marTop w:val="0"/>
          <w:marBottom w:val="0"/>
          <w:divBdr>
            <w:top w:val="none" w:sz="0" w:space="0" w:color="auto"/>
            <w:left w:val="none" w:sz="0" w:space="0" w:color="auto"/>
            <w:bottom w:val="none" w:sz="0" w:space="0" w:color="auto"/>
            <w:right w:val="none" w:sz="0" w:space="0" w:color="auto"/>
          </w:divBdr>
        </w:div>
        <w:div w:id="1039940016">
          <w:marLeft w:val="0"/>
          <w:marRight w:val="0"/>
          <w:marTop w:val="0"/>
          <w:marBottom w:val="0"/>
          <w:divBdr>
            <w:top w:val="none" w:sz="0" w:space="0" w:color="auto"/>
            <w:left w:val="none" w:sz="0" w:space="0" w:color="auto"/>
            <w:bottom w:val="none" w:sz="0" w:space="0" w:color="auto"/>
            <w:right w:val="none" w:sz="0" w:space="0" w:color="auto"/>
          </w:divBdr>
        </w:div>
        <w:div w:id="742989379">
          <w:marLeft w:val="0"/>
          <w:marRight w:val="0"/>
          <w:marTop w:val="0"/>
          <w:marBottom w:val="0"/>
          <w:divBdr>
            <w:top w:val="none" w:sz="0" w:space="0" w:color="auto"/>
            <w:left w:val="none" w:sz="0" w:space="0" w:color="auto"/>
            <w:bottom w:val="none" w:sz="0" w:space="0" w:color="auto"/>
            <w:right w:val="none" w:sz="0" w:space="0" w:color="auto"/>
          </w:divBdr>
        </w:div>
        <w:div w:id="4795002">
          <w:marLeft w:val="0"/>
          <w:marRight w:val="0"/>
          <w:marTop w:val="0"/>
          <w:marBottom w:val="0"/>
          <w:divBdr>
            <w:top w:val="none" w:sz="0" w:space="0" w:color="auto"/>
            <w:left w:val="none" w:sz="0" w:space="0" w:color="auto"/>
            <w:bottom w:val="none" w:sz="0" w:space="0" w:color="auto"/>
            <w:right w:val="none" w:sz="0" w:space="0" w:color="auto"/>
          </w:divBdr>
        </w:div>
        <w:div w:id="531767182">
          <w:marLeft w:val="0"/>
          <w:marRight w:val="0"/>
          <w:marTop w:val="0"/>
          <w:marBottom w:val="0"/>
          <w:divBdr>
            <w:top w:val="none" w:sz="0" w:space="0" w:color="auto"/>
            <w:left w:val="none" w:sz="0" w:space="0" w:color="auto"/>
            <w:bottom w:val="none" w:sz="0" w:space="0" w:color="auto"/>
            <w:right w:val="none" w:sz="0" w:space="0" w:color="auto"/>
          </w:divBdr>
        </w:div>
        <w:div w:id="617031275">
          <w:marLeft w:val="0"/>
          <w:marRight w:val="0"/>
          <w:marTop w:val="0"/>
          <w:marBottom w:val="0"/>
          <w:divBdr>
            <w:top w:val="none" w:sz="0" w:space="0" w:color="auto"/>
            <w:left w:val="none" w:sz="0" w:space="0" w:color="auto"/>
            <w:bottom w:val="none" w:sz="0" w:space="0" w:color="auto"/>
            <w:right w:val="none" w:sz="0" w:space="0" w:color="auto"/>
          </w:divBdr>
        </w:div>
        <w:div w:id="1775327040">
          <w:marLeft w:val="0"/>
          <w:marRight w:val="0"/>
          <w:marTop w:val="0"/>
          <w:marBottom w:val="0"/>
          <w:divBdr>
            <w:top w:val="none" w:sz="0" w:space="0" w:color="auto"/>
            <w:left w:val="none" w:sz="0" w:space="0" w:color="auto"/>
            <w:bottom w:val="none" w:sz="0" w:space="0" w:color="auto"/>
            <w:right w:val="none" w:sz="0" w:space="0" w:color="auto"/>
          </w:divBdr>
        </w:div>
        <w:div w:id="1175535835">
          <w:marLeft w:val="0"/>
          <w:marRight w:val="0"/>
          <w:marTop w:val="0"/>
          <w:marBottom w:val="0"/>
          <w:divBdr>
            <w:top w:val="none" w:sz="0" w:space="0" w:color="auto"/>
            <w:left w:val="none" w:sz="0" w:space="0" w:color="auto"/>
            <w:bottom w:val="none" w:sz="0" w:space="0" w:color="auto"/>
            <w:right w:val="none" w:sz="0" w:space="0" w:color="auto"/>
          </w:divBdr>
        </w:div>
        <w:div w:id="631447798">
          <w:marLeft w:val="0"/>
          <w:marRight w:val="0"/>
          <w:marTop w:val="0"/>
          <w:marBottom w:val="0"/>
          <w:divBdr>
            <w:top w:val="none" w:sz="0" w:space="0" w:color="auto"/>
            <w:left w:val="none" w:sz="0" w:space="0" w:color="auto"/>
            <w:bottom w:val="none" w:sz="0" w:space="0" w:color="auto"/>
            <w:right w:val="none" w:sz="0" w:space="0" w:color="auto"/>
          </w:divBdr>
        </w:div>
        <w:div w:id="323045046">
          <w:marLeft w:val="0"/>
          <w:marRight w:val="0"/>
          <w:marTop w:val="0"/>
          <w:marBottom w:val="0"/>
          <w:divBdr>
            <w:top w:val="none" w:sz="0" w:space="0" w:color="auto"/>
            <w:left w:val="none" w:sz="0" w:space="0" w:color="auto"/>
            <w:bottom w:val="none" w:sz="0" w:space="0" w:color="auto"/>
            <w:right w:val="none" w:sz="0" w:space="0" w:color="auto"/>
          </w:divBdr>
          <w:divsChild>
            <w:div w:id="476336528">
              <w:marLeft w:val="0"/>
              <w:marRight w:val="0"/>
              <w:marTop w:val="0"/>
              <w:marBottom w:val="150"/>
              <w:divBdr>
                <w:top w:val="none" w:sz="0" w:space="0" w:color="auto"/>
                <w:left w:val="none" w:sz="0" w:space="0" w:color="auto"/>
                <w:bottom w:val="none" w:sz="0" w:space="0" w:color="auto"/>
                <w:right w:val="none" w:sz="0" w:space="0" w:color="auto"/>
              </w:divBdr>
            </w:div>
          </w:divsChild>
        </w:div>
        <w:div w:id="1451633301">
          <w:marLeft w:val="0"/>
          <w:marRight w:val="0"/>
          <w:marTop w:val="0"/>
          <w:marBottom w:val="0"/>
          <w:divBdr>
            <w:top w:val="none" w:sz="0" w:space="0" w:color="auto"/>
            <w:left w:val="none" w:sz="0" w:space="0" w:color="auto"/>
            <w:bottom w:val="none" w:sz="0" w:space="0" w:color="auto"/>
            <w:right w:val="none" w:sz="0" w:space="0" w:color="auto"/>
          </w:divBdr>
        </w:div>
        <w:div w:id="471753453">
          <w:marLeft w:val="0"/>
          <w:marRight w:val="0"/>
          <w:marTop w:val="0"/>
          <w:marBottom w:val="0"/>
          <w:divBdr>
            <w:top w:val="none" w:sz="0" w:space="0" w:color="auto"/>
            <w:left w:val="none" w:sz="0" w:space="0" w:color="auto"/>
            <w:bottom w:val="none" w:sz="0" w:space="0" w:color="auto"/>
            <w:right w:val="none" w:sz="0" w:space="0" w:color="auto"/>
          </w:divBdr>
        </w:div>
        <w:div w:id="1120225904">
          <w:marLeft w:val="0"/>
          <w:marRight w:val="0"/>
          <w:marTop w:val="0"/>
          <w:marBottom w:val="0"/>
          <w:divBdr>
            <w:top w:val="none" w:sz="0" w:space="0" w:color="auto"/>
            <w:left w:val="none" w:sz="0" w:space="0" w:color="auto"/>
            <w:bottom w:val="none" w:sz="0" w:space="0" w:color="auto"/>
            <w:right w:val="none" w:sz="0" w:space="0" w:color="auto"/>
          </w:divBdr>
        </w:div>
        <w:div w:id="1465929717">
          <w:marLeft w:val="0"/>
          <w:marRight w:val="0"/>
          <w:marTop w:val="0"/>
          <w:marBottom w:val="0"/>
          <w:divBdr>
            <w:top w:val="none" w:sz="0" w:space="0" w:color="auto"/>
            <w:left w:val="none" w:sz="0" w:space="0" w:color="auto"/>
            <w:bottom w:val="none" w:sz="0" w:space="0" w:color="auto"/>
            <w:right w:val="none" w:sz="0" w:space="0" w:color="auto"/>
          </w:divBdr>
        </w:div>
        <w:div w:id="176891497">
          <w:marLeft w:val="0"/>
          <w:marRight w:val="0"/>
          <w:marTop w:val="0"/>
          <w:marBottom w:val="0"/>
          <w:divBdr>
            <w:top w:val="none" w:sz="0" w:space="0" w:color="auto"/>
            <w:left w:val="none" w:sz="0" w:space="0" w:color="auto"/>
            <w:bottom w:val="none" w:sz="0" w:space="0" w:color="auto"/>
            <w:right w:val="none" w:sz="0" w:space="0" w:color="auto"/>
          </w:divBdr>
        </w:div>
        <w:div w:id="801466176">
          <w:marLeft w:val="0"/>
          <w:marRight w:val="0"/>
          <w:marTop w:val="0"/>
          <w:marBottom w:val="0"/>
          <w:divBdr>
            <w:top w:val="none" w:sz="0" w:space="0" w:color="auto"/>
            <w:left w:val="none" w:sz="0" w:space="0" w:color="auto"/>
            <w:bottom w:val="none" w:sz="0" w:space="0" w:color="auto"/>
            <w:right w:val="none" w:sz="0" w:space="0" w:color="auto"/>
          </w:divBdr>
        </w:div>
        <w:div w:id="746078620">
          <w:marLeft w:val="0"/>
          <w:marRight w:val="0"/>
          <w:marTop w:val="0"/>
          <w:marBottom w:val="0"/>
          <w:divBdr>
            <w:top w:val="none" w:sz="0" w:space="0" w:color="auto"/>
            <w:left w:val="none" w:sz="0" w:space="0" w:color="auto"/>
            <w:bottom w:val="none" w:sz="0" w:space="0" w:color="auto"/>
            <w:right w:val="none" w:sz="0" w:space="0" w:color="auto"/>
          </w:divBdr>
        </w:div>
        <w:div w:id="147719640">
          <w:marLeft w:val="0"/>
          <w:marRight w:val="0"/>
          <w:marTop w:val="0"/>
          <w:marBottom w:val="0"/>
          <w:divBdr>
            <w:top w:val="none" w:sz="0" w:space="0" w:color="auto"/>
            <w:left w:val="none" w:sz="0" w:space="0" w:color="auto"/>
            <w:bottom w:val="none" w:sz="0" w:space="0" w:color="auto"/>
            <w:right w:val="none" w:sz="0" w:space="0" w:color="auto"/>
          </w:divBdr>
        </w:div>
        <w:div w:id="800421222">
          <w:marLeft w:val="0"/>
          <w:marRight w:val="0"/>
          <w:marTop w:val="0"/>
          <w:marBottom w:val="0"/>
          <w:divBdr>
            <w:top w:val="none" w:sz="0" w:space="0" w:color="auto"/>
            <w:left w:val="none" w:sz="0" w:space="0" w:color="auto"/>
            <w:bottom w:val="none" w:sz="0" w:space="0" w:color="auto"/>
            <w:right w:val="none" w:sz="0" w:space="0" w:color="auto"/>
          </w:divBdr>
        </w:div>
        <w:div w:id="2139180016">
          <w:marLeft w:val="0"/>
          <w:marRight w:val="0"/>
          <w:marTop w:val="0"/>
          <w:marBottom w:val="0"/>
          <w:divBdr>
            <w:top w:val="none" w:sz="0" w:space="0" w:color="auto"/>
            <w:left w:val="none" w:sz="0" w:space="0" w:color="auto"/>
            <w:bottom w:val="none" w:sz="0" w:space="0" w:color="auto"/>
            <w:right w:val="none" w:sz="0" w:space="0" w:color="auto"/>
          </w:divBdr>
        </w:div>
        <w:div w:id="1456867527">
          <w:marLeft w:val="0"/>
          <w:marRight w:val="0"/>
          <w:marTop w:val="0"/>
          <w:marBottom w:val="0"/>
          <w:divBdr>
            <w:top w:val="none" w:sz="0" w:space="0" w:color="auto"/>
            <w:left w:val="none" w:sz="0" w:space="0" w:color="auto"/>
            <w:bottom w:val="none" w:sz="0" w:space="0" w:color="auto"/>
            <w:right w:val="none" w:sz="0" w:space="0" w:color="auto"/>
          </w:divBdr>
        </w:div>
        <w:div w:id="1375537881">
          <w:marLeft w:val="0"/>
          <w:marRight w:val="0"/>
          <w:marTop w:val="0"/>
          <w:marBottom w:val="0"/>
          <w:divBdr>
            <w:top w:val="none" w:sz="0" w:space="0" w:color="auto"/>
            <w:left w:val="none" w:sz="0" w:space="0" w:color="auto"/>
            <w:bottom w:val="none" w:sz="0" w:space="0" w:color="auto"/>
            <w:right w:val="none" w:sz="0" w:space="0" w:color="auto"/>
          </w:divBdr>
        </w:div>
        <w:div w:id="1023705003">
          <w:marLeft w:val="0"/>
          <w:marRight w:val="0"/>
          <w:marTop w:val="0"/>
          <w:marBottom w:val="0"/>
          <w:divBdr>
            <w:top w:val="none" w:sz="0" w:space="0" w:color="auto"/>
            <w:left w:val="none" w:sz="0" w:space="0" w:color="auto"/>
            <w:bottom w:val="none" w:sz="0" w:space="0" w:color="auto"/>
            <w:right w:val="none" w:sz="0" w:space="0" w:color="auto"/>
          </w:divBdr>
        </w:div>
        <w:div w:id="1686706486">
          <w:marLeft w:val="0"/>
          <w:marRight w:val="0"/>
          <w:marTop w:val="0"/>
          <w:marBottom w:val="0"/>
          <w:divBdr>
            <w:top w:val="none" w:sz="0" w:space="0" w:color="auto"/>
            <w:left w:val="none" w:sz="0" w:space="0" w:color="auto"/>
            <w:bottom w:val="none" w:sz="0" w:space="0" w:color="auto"/>
            <w:right w:val="none" w:sz="0" w:space="0" w:color="auto"/>
          </w:divBdr>
        </w:div>
        <w:div w:id="989677490">
          <w:marLeft w:val="0"/>
          <w:marRight w:val="0"/>
          <w:marTop w:val="0"/>
          <w:marBottom w:val="0"/>
          <w:divBdr>
            <w:top w:val="none" w:sz="0" w:space="0" w:color="auto"/>
            <w:left w:val="none" w:sz="0" w:space="0" w:color="auto"/>
            <w:bottom w:val="none" w:sz="0" w:space="0" w:color="auto"/>
            <w:right w:val="none" w:sz="0" w:space="0" w:color="auto"/>
          </w:divBdr>
        </w:div>
        <w:div w:id="555973393">
          <w:marLeft w:val="0"/>
          <w:marRight w:val="0"/>
          <w:marTop w:val="0"/>
          <w:marBottom w:val="0"/>
          <w:divBdr>
            <w:top w:val="none" w:sz="0" w:space="0" w:color="auto"/>
            <w:left w:val="none" w:sz="0" w:space="0" w:color="auto"/>
            <w:bottom w:val="none" w:sz="0" w:space="0" w:color="auto"/>
            <w:right w:val="none" w:sz="0" w:space="0" w:color="auto"/>
          </w:divBdr>
        </w:div>
        <w:div w:id="1916351331">
          <w:marLeft w:val="0"/>
          <w:marRight w:val="0"/>
          <w:marTop w:val="0"/>
          <w:marBottom w:val="0"/>
          <w:divBdr>
            <w:top w:val="none" w:sz="0" w:space="0" w:color="auto"/>
            <w:left w:val="none" w:sz="0" w:space="0" w:color="auto"/>
            <w:bottom w:val="none" w:sz="0" w:space="0" w:color="auto"/>
            <w:right w:val="none" w:sz="0" w:space="0" w:color="auto"/>
          </w:divBdr>
        </w:div>
        <w:div w:id="1805271676">
          <w:marLeft w:val="0"/>
          <w:marRight w:val="0"/>
          <w:marTop w:val="0"/>
          <w:marBottom w:val="0"/>
          <w:divBdr>
            <w:top w:val="none" w:sz="0" w:space="0" w:color="auto"/>
            <w:left w:val="none" w:sz="0" w:space="0" w:color="auto"/>
            <w:bottom w:val="none" w:sz="0" w:space="0" w:color="auto"/>
            <w:right w:val="none" w:sz="0" w:space="0" w:color="auto"/>
          </w:divBdr>
        </w:div>
        <w:div w:id="683435620">
          <w:marLeft w:val="0"/>
          <w:marRight w:val="0"/>
          <w:marTop w:val="0"/>
          <w:marBottom w:val="0"/>
          <w:divBdr>
            <w:top w:val="none" w:sz="0" w:space="0" w:color="auto"/>
            <w:left w:val="none" w:sz="0" w:space="0" w:color="auto"/>
            <w:bottom w:val="none" w:sz="0" w:space="0" w:color="auto"/>
            <w:right w:val="none" w:sz="0" w:space="0" w:color="auto"/>
          </w:divBdr>
        </w:div>
        <w:div w:id="593976209">
          <w:marLeft w:val="0"/>
          <w:marRight w:val="0"/>
          <w:marTop w:val="0"/>
          <w:marBottom w:val="0"/>
          <w:divBdr>
            <w:top w:val="none" w:sz="0" w:space="0" w:color="auto"/>
            <w:left w:val="none" w:sz="0" w:space="0" w:color="auto"/>
            <w:bottom w:val="none" w:sz="0" w:space="0" w:color="auto"/>
            <w:right w:val="none" w:sz="0" w:space="0" w:color="auto"/>
          </w:divBdr>
        </w:div>
        <w:div w:id="2038850835">
          <w:marLeft w:val="0"/>
          <w:marRight w:val="0"/>
          <w:marTop w:val="0"/>
          <w:marBottom w:val="0"/>
          <w:divBdr>
            <w:top w:val="none" w:sz="0" w:space="0" w:color="auto"/>
            <w:left w:val="none" w:sz="0" w:space="0" w:color="auto"/>
            <w:bottom w:val="none" w:sz="0" w:space="0" w:color="auto"/>
            <w:right w:val="none" w:sz="0" w:space="0" w:color="auto"/>
          </w:divBdr>
        </w:div>
        <w:div w:id="632103813">
          <w:marLeft w:val="0"/>
          <w:marRight w:val="0"/>
          <w:marTop w:val="0"/>
          <w:marBottom w:val="0"/>
          <w:divBdr>
            <w:top w:val="none" w:sz="0" w:space="0" w:color="auto"/>
            <w:left w:val="none" w:sz="0" w:space="0" w:color="auto"/>
            <w:bottom w:val="none" w:sz="0" w:space="0" w:color="auto"/>
            <w:right w:val="none" w:sz="0" w:space="0" w:color="auto"/>
          </w:divBdr>
        </w:div>
        <w:div w:id="684867649">
          <w:marLeft w:val="0"/>
          <w:marRight w:val="0"/>
          <w:marTop w:val="0"/>
          <w:marBottom w:val="0"/>
          <w:divBdr>
            <w:top w:val="none" w:sz="0" w:space="0" w:color="auto"/>
            <w:left w:val="none" w:sz="0" w:space="0" w:color="auto"/>
            <w:bottom w:val="none" w:sz="0" w:space="0" w:color="auto"/>
            <w:right w:val="none" w:sz="0" w:space="0" w:color="auto"/>
          </w:divBdr>
        </w:div>
        <w:div w:id="414977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1346?ed=2023_12_19" TargetMode="External"/><Relationship Id="rId3" Type="http://schemas.openxmlformats.org/officeDocument/2006/relationships/webSettings" Target="webSettings.xml"/><Relationship Id="rId7" Type="http://schemas.openxmlformats.org/officeDocument/2006/relationships/hyperlink" Target="https://ips.ligazakon.net/document/view/kp231023?ed=2023_12_19&amp;an=21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s.ligazakon.net/document/view/t222710?ed=2023_10_06&amp;an=18319" TargetMode="External"/><Relationship Id="rId11" Type="http://schemas.openxmlformats.org/officeDocument/2006/relationships/fontTable" Target="fontTable.xml"/><Relationship Id="rId5" Type="http://schemas.openxmlformats.org/officeDocument/2006/relationships/hyperlink" Target="https://ips.ligazakon.net/document/view/t102456?ed=2023_11_08&amp;an=1259" TargetMode="External"/><Relationship Id="rId10" Type="http://schemas.openxmlformats.org/officeDocument/2006/relationships/hyperlink" Target="https://ips.ligazakon.net/document/view/re39004?ed=2023_11_21&amp;an=2490" TargetMode="External"/><Relationship Id="rId4" Type="http://schemas.openxmlformats.org/officeDocument/2006/relationships/hyperlink" Target="https://ips.ligazakon.net/document/view/t102456?ed=2023_11_08&amp;an=343" TargetMode="External"/><Relationship Id="rId9" Type="http://schemas.openxmlformats.org/officeDocument/2006/relationships/hyperlink" Target="https://ips.ligazakon.net/document/view/kp231023?ed=2023_12_19&amp;an=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1162</Words>
  <Characters>6627</Characters>
  <Application>Microsoft Office Word</Application>
  <DocSecurity>0</DocSecurity>
  <Lines>55</Lines>
  <Paragraphs>15</Paragraphs>
  <ScaleCrop>false</ScaleCrop>
  <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2024-02-15T09:26:00Z</dcterms:created>
  <dcterms:modified xsi:type="dcterms:W3CDTF">2024-02-15T09:28:00Z</dcterms:modified>
</cp:coreProperties>
</file>